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D8F2C" w14:textId="4CBBD429" w:rsidR="00FB4FF9" w:rsidRPr="005914D1" w:rsidRDefault="00FB4FF9" w:rsidP="00FB4FF9">
      <w:pPr>
        <w:jc w:val="right"/>
        <w:rPr>
          <w:b/>
          <w:sz w:val="32"/>
          <w:szCs w:val="28"/>
        </w:rPr>
      </w:pPr>
      <w:bookmarkStart w:id="0" w:name="_GoBack"/>
      <w:bookmarkEnd w:id="0"/>
    </w:p>
    <w:p w14:paraId="2D07E5AF" w14:textId="77777777" w:rsidR="005D6B0F" w:rsidRPr="005914D1" w:rsidRDefault="005D6B0F" w:rsidP="005D6B0F">
      <w:pPr>
        <w:jc w:val="center"/>
        <w:rPr>
          <w:b/>
          <w:sz w:val="24"/>
        </w:rPr>
      </w:pPr>
    </w:p>
    <w:p w14:paraId="215A0E60" w14:textId="77777777" w:rsidR="005D6B0F" w:rsidRPr="005914D1" w:rsidRDefault="77823444" w:rsidP="005D6B0F">
      <w:pPr>
        <w:jc w:val="center"/>
        <w:rPr>
          <w:b/>
          <w:sz w:val="32"/>
        </w:rPr>
      </w:pPr>
      <w:r w:rsidRPr="005914D1">
        <w:rPr>
          <w:b/>
          <w:bCs/>
          <w:sz w:val="32"/>
          <w:szCs w:val="32"/>
        </w:rPr>
        <w:t>#</w:t>
      </w:r>
      <w:proofErr w:type="spellStart"/>
      <w:r w:rsidRPr="005914D1">
        <w:rPr>
          <w:b/>
          <w:bCs/>
          <w:sz w:val="32"/>
          <w:szCs w:val="32"/>
        </w:rPr>
        <w:t>HealthResearchKent</w:t>
      </w:r>
      <w:proofErr w:type="spellEnd"/>
    </w:p>
    <w:p w14:paraId="5556794D" w14:textId="77777777" w:rsidR="00097337" w:rsidRPr="005914D1" w:rsidRDefault="3EEEB568" w:rsidP="00660B82">
      <w:pPr>
        <w:jc w:val="center"/>
        <w:rPr>
          <w:b/>
          <w:sz w:val="32"/>
          <w:szCs w:val="28"/>
        </w:rPr>
      </w:pPr>
      <w:r w:rsidRPr="005914D1">
        <w:rPr>
          <w:b/>
          <w:bCs/>
          <w:sz w:val="32"/>
          <w:szCs w:val="32"/>
        </w:rPr>
        <w:t xml:space="preserve">Programme for Kent Wide Research Event </w:t>
      </w:r>
    </w:p>
    <w:p w14:paraId="471948F2" w14:textId="77777777" w:rsidR="00660B82" w:rsidRPr="005914D1" w:rsidRDefault="610D5A2D" w:rsidP="00660B82">
      <w:pPr>
        <w:jc w:val="center"/>
        <w:rPr>
          <w:b/>
          <w:sz w:val="32"/>
          <w:szCs w:val="28"/>
        </w:rPr>
      </w:pPr>
      <w:r w:rsidRPr="610D5A2D">
        <w:rPr>
          <w:b/>
          <w:bCs/>
          <w:sz w:val="32"/>
          <w:szCs w:val="32"/>
        </w:rPr>
        <w:t>13</w:t>
      </w:r>
      <w:r w:rsidRPr="610D5A2D">
        <w:rPr>
          <w:b/>
          <w:bCs/>
          <w:sz w:val="32"/>
          <w:szCs w:val="32"/>
          <w:vertAlign w:val="superscript"/>
        </w:rPr>
        <w:t>th</w:t>
      </w:r>
      <w:r w:rsidRPr="610D5A2D">
        <w:rPr>
          <w:b/>
          <w:bCs/>
          <w:sz w:val="32"/>
          <w:szCs w:val="32"/>
        </w:rPr>
        <w:t xml:space="preserve"> January 2017</w:t>
      </w:r>
    </w:p>
    <w:p w14:paraId="0FC3E6A0" w14:textId="61F67EF2" w:rsidR="610D5A2D" w:rsidRDefault="610D5A2D" w:rsidP="610D5A2D">
      <w:pPr>
        <w:jc w:val="center"/>
      </w:pPr>
      <w:r w:rsidRPr="610D5A2D">
        <w:rPr>
          <w:sz w:val="24"/>
          <w:szCs w:val="24"/>
        </w:rPr>
        <w:t>Virginia Woolf College, Giles Lane, University of Kent, Canterbury, Kent, CT2 7BQ</w:t>
      </w:r>
    </w:p>
    <w:p w14:paraId="56B936C0" w14:textId="0711ADB8" w:rsidR="610D5A2D" w:rsidRDefault="610D5A2D" w:rsidP="610D5A2D">
      <w:pPr>
        <w:jc w:val="center"/>
      </w:pPr>
    </w:p>
    <w:tbl>
      <w:tblPr>
        <w:tblStyle w:val="TableGrid"/>
        <w:tblW w:w="10490" w:type="dxa"/>
        <w:tblInd w:w="-601" w:type="dxa"/>
        <w:tblLook w:val="04A0" w:firstRow="1" w:lastRow="0" w:firstColumn="1" w:lastColumn="0" w:noHBand="0" w:noVBand="1"/>
      </w:tblPr>
      <w:tblGrid>
        <w:gridCol w:w="993"/>
        <w:gridCol w:w="4543"/>
        <w:gridCol w:w="4954"/>
      </w:tblGrid>
      <w:tr w:rsidR="00FB4FF9" w:rsidRPr="005914D1" w14:paraId="2822AF79" w14:textId="77777777" w:rsidTr="00F671E0">
        <w:tc>
          <w:tcPr>
            <w:tcW w:w="993" w:type="dxa"/>
            <w:shd w:val="clear" w:color="auto" w:fill="7030A0"/>
          </w:tcPr>
          <w:p w14:paraId="09ADC3E2" w14:textId="77777777" w:rsidR="00FB4FF9" w:rsidRPr="005914D1" w:rsidRDefault="3EEEB568" w:rsidP="00E15AAA">
            <w:pPr>
              <w:rPr>
                <w:b/>
                <w:color w:val="FFFFFF" w:themeColor="background1"/>
                <w:sz w:val="24"/>
                <w:szCs w:val="24"/>
              </w:rPr>
            </w:pPr>
            <w:r w:rsidRPr="005914D1">
              <w:rPr>
                <w:b/>
                <w:bCs/>
                <w:color w:val="FFFFFF" w:themeColor="background1"/>
                <w:sz w:val="24"/>
                <w:szCs w:val="24"/>
              </w:rPr>
              <w:t>Timings</w:t>
            </w:r>
          </w:p>
        </w:tc>
        <w:tc>
          <w:tcPr>
            <w:tcW w:w="4543" w:type="dxa"/>
            <w:shd w:val="clear" w:color="auto" w:fill="7030A0"/>
          </w:tcPr>
          <w:p w14:paraId="0056E3FD" w14:textId="77777777" w:rsidR="00FB4FF9" w:rsidRPr="005914D1" w:rsidRDefault="3EEEB568" w:rsidP="00A4261B">
            <w:pPr>
              <w:rPr>
                <w:b/>
                <w:color w:val="FFFFFF" w:themeColor="background1"/>
                <w:sz w:val="24"/>
                <w:szCs w:val="24"/>
              </w:rPr>
            </w:pPr>
            <w:r w:rsidRPr="005914D1">
              <w:rPr>
                <w:b/>
                <w:bCs/>
                <w:color w:val="FFFFFF" w:themeColor="background1"/>
                <w:sz w:val="24"/>
                <w:szCs w:val="24"/>
              </w:rPr>
              <w:t>Session</w:t>
            </w:r>
          </w:p>
        </w:tc>
        <w:tc>
          <w:tcPr>
            <w:tcW w:w="4954" w:type="dxa"/>
            <w:shd w:val="clear" w:color="auto" w:fill="7030A0"/>
          </w:tcPr>
          <w:p w14:paraId="20477385" w14:textId="77777777" w:rsidR="00FB4FF9" w:rsidRPr="005914D1" w:rsidRDefault="3EEEB568" w:rsidP="00A4261B">
            <w:pPr>
              <w:rPr>
                <w:b/>
                <w:color w:val="FFFFFF" w:themeColor="background1"/>
                <w:sz w:val="24"/>
                <w:szCs w:val="24"/>
              </w:rPr>
            </w:pPr>
            <w:r w:rsidRPr="005914D1">
              <w:rPr>
                <w:b/>
                <w:bCs/>
                <w:color w:val="FFFFFF" w:themeColor="background1"/>
                <w:sz w:val="24"/>
                <w:szCs w:val="24"/>
              </w:rPr>
              <w:t>Speaker</w:t>
            </w:r>
          </w:p>
        </w:tc>
      </w:tr>
      <w:tr w:rsidR="00097337" w:rsidRPr="005914D1" w14:paraId="4CD304C3" w14:textId="77777777" w:rsidTr="00F671E0">
        <w:tc>
          <w:tcPr>
            <w:tcW w:w="993" w:type="dxa"/>
            <w:shd w:val="clear" w:color="auto" w:fill="auto"/>
          </w:tcPr>
          <w:p w14:paraId="70795152" w14:textId="77777777" w:rsidR="005914D1" w:rsidRDefault="005914D1" w:rsidP="00E15AAA">
            <w:pPr>
              <w:rPr>
                <w:rFonts w:eastAsia="Arial,Times New Roman" w:cs="Arial,Times New Roman"/>
                <w:b/>
                <w:bCs/>
                <w:sz w:val="24"/>
                <w:szCs w:val="24"/>
                <w:lang w:eastAsia="en-GB"/>
              </w:rPr>
            </w:pPr>
          </w:p>
          <w:p w14:paraId="50C3C0BB" w14:textId="36CD1862" w:rsidR="00097337" w:rsidRPr="005914D1" w:rsidRDefault="77823444" w:rsidP="00F671E0">
            <w:pPr>
              <w:rPr>
                <w:b/>
                <w:sz w:val="24"/>
                <w:szCs w:val="24"/>
              </w:rPr>
            </w:pPr>
            <w:r w:rsidRPr="005914D1">
              <w:rPr>
                <w:rFonts w:eastAsia="Arial,Times New Roman" w:cs="Arial,Times New Roman"/>
                <w:b/>
                <w:bCs/>
                <w:sz w:val="24"/>
                <w:szCs w:val="24"/>
                <w:lang w:eastAsia="en-GB"/>
              </w:rPr>
              <w:t xml:space="preserve">8.45 </w:t>
            </w:r>
          </w:p>
        </w:tc>
        <w:tc>
          <w:tcPr>
            <w:tcW w:w="9497" w:type="dxa"/>
            <w:gridSpan w:val="2"/>
            <w:shd w:val="clear" w:color="auto" w:fill="auto"/>
          </w:tcPr>
          <w:p w14:paraId="7931987E" w14:textId="77777777" w:rsidR="005914D1" w:rsidRDefault="005914D1" w:rsidP="00A4261B">
            <w:pPr>
              <w:rPr>
                <w:sz w:val="24"/>
                <w:szCs w:val="24"/>
              </w:rPr>
            </w:pPr>
          </w:p>
          <w:p w14:paraId="7EB41494" w14:textId="77777777" w:rsidR="005914D1" w:rsidRDefault="3EEEB568" w:rsidP="00A4261B">
            <w:pPr>
              <w:rPr>
                <w:sz w:val="24"/>
                <w:szCs w:val="24"/>
              </w:rPr>
            </w:pPr>
            <w:r w:rsidRPr="005914D1">
              <w:rPr>
                <w:sz w:val="24"/>
                <w:szCs w:val="24"/>
              </w:rPr>
              <w:t>Registration and viewing posters of local research projects and research support services.</w:t>
            </w:r>
          </w:p>
          <w:p w14:paraId="13D96129" w14:textId="6FD90224" w:rsidR="003E5401" w:rsidRDefault="003E5401" w:rsidP="00A4261B">
            <w:pPr>
              <w:rPr>
                <w:sz w:val="24"/>
                <w:szCs w:val="24"/>
              </w:rPr>
            </w:pPr>
            <w:r>
              <w:rPr>
                <w:sz w:val="24"/>
                <w:szCs w:val="24"/>
              </w:rPr>
              <w:t>Sign up for the RDS Drop In Clinic running through the day</w:t>
            </w:r>
          </w:p>
          <w:p w14:paraId="50BEFB55" w14:textId="5D8666E1" w:rsidR="00097337" w:rsidRPr="005914D1" w:rsidRDefault="3EEEB568" w:rsidP="00A4261B">
            <w:pPr>
              <w:rPr>
                <w:sz w:val="24"/>
                <w:szCs w:val="24"/>
              </w:rPr>
            </w:pPr>
            <w:r w:rsidRPr="005914D1">
              <w:rPr>
                <w:sz w:val="24"/>
                <w:szCs w:val="24"/>
              </w:rPr>
              <w:t xml:space="preserve">   </w:t>
            </w:r>
          </w:p>
        </w:tc>
      </w:tr>
      <w:tr w:rsidR="00E15AAA" w:rsidRPr="005914D1" w14:paraId="606A859A" w14:textId="77777777" w:rsidTr="00F671E0">
        <w:trPr>
          <w:trHeight w:val="1803"/>
        </w:trPr>
        <w:tc>
          <w:tcPr>
            <w:tcW w:w="993" w:type="dxa"/>
          </w:tcPr>
          <w:p w14:paraId="3087E781" w14:textId="77777777" w:rsidR="00E15AAA" w:rsidRPr="005914D1" w:rsidRDefault="00E15AAA" w:rsidP="00E15AAA">
            <w:pPr>
              <w:rPr>
                <w:b/>
                <w:sz w:val="24"/>
                <w:szCs w:val="24"/>
              </w:rPr>
            </w:pPr>
          </w:p>
          <w:p w14:paraId="1E8ECCC9" w14:textId="3AA81E7E" w:rsidR="00E15AAA" w:rsidRPr="005914D1" w:rsidRDefault="00E15AAA" w:rsidP="00E15AAA">
            <w:pPr>
              <w:rPr>
                <w:b/>
                <w:sz w:val="24"/>
                <w:szCs w:val="24"/>
              </w:rPr>
            </w:pPr>
            <w:r>
              <w:rPr>
                <w:rFonts w:eastAsia="Arial,Times New Roman" w:cs="Arial,Times New Roman"/>
                <w:sz w:val="24"/>
                <w:szCs w:val="24"/>
                <w:lang w:eastAsia="en-GB"/>
              </w:rPr>
              <w:t>9.30</w:t>
            </w:r>
            <w:r w:rsidRPr="005914D1">
              <w:rPr>
                <w:rFonts w:eastAsia="Arial,Times New Roman" w:cs="Arial,Times New Roman"/>
                <w:sz w:val="24"/>
                <w:szCs w:val="24"/>
                <w:lang w:eastAsia="en-GB"/>
              </w:rPr>
              <w:t xml:space="preserve"> </w:t>
            </w:r>
          </w:p>
        </w:tc>
        <w:tc>
          <w:tcPr>
            <w:tcW w:w="9497" w:type="dxa"/>
            <w:gridSpan w:val="2"/>
          </w:tcPr>
          <w:p w14:paraId="4A767BA0" w14:textId="77777777" w:rsidR="00E15AAA" w:rsidRPr="005914D1" w:rsidRDefault="00E15AAA" w:rsidP="00A4261B">
            <w:pPr>
              <w:rPr>
                <w:b/>
                <w:sz w:val="24"/>
                <w:szCs w:val="24"/>
              </w:rPr>
            </w:pPr>
          </w:p>
          <w:p w14:paraId="26047506" w14:textId="722DA1E0" w:rsidR="00E15AAA" w:rsidRPr="00E15AAA" w:rsidRDefault="00E15AAA" w:rsidP="00E15AAA">
            <w:pPr>
              <w:shd w:val="clear" w:color="auto" w:fill="FFFFFF" w:themeFill="background1"/>
              <w:rPr>
                <w:b/>
                <w:sz w:val="24"/>
                <w:szCs w:val="24"/>
              </w:rPr>
            </w:pPr>
            <w:r w:rsidRPr="00E15AAA">
              <w:rPr>
                <w:rFonts w:eastAsia="Arial,Times New Roman" w:cs="Arial,Times New Roman"/>
                <w:b/>
                <w:sz w:val="24"/>
                <w:szCs w:val="24"/>
                <w:lang w:eastAsia="en-GB"/>
              </w:rPr>
              <w:t xml:space="preserve">Welcome by  </w:t>
            </w:r>
            <w:r w:rsidRPr="00E15AAA">
              <w:rPr>
                <w:b/>
                <w:bCs/>
                <w:sz w:val="24"/>
                <w:szCs w:val="24"/>
              </w:rPr>
              <w:t>Dr Tim Doulton</w:t>
            </w:r>
            <w:r w:rsidRPr="00E15AAA">
              <w:rPr>
                <w:b/>
                <w:sz w:val="24"/>
                <w:szCs w:val="24"/>
              </w:rPr>
              <w:t xml:space="preserve">, </w:t>
            </w:r>
          </w:p>
          <w:p w14:paraId="140A1D81" w14:textId="77777777" w:rsidR="00E15AAA" w:rsidRPr="005914D1" w:rsidRDefault="00E15AAA" w:rsidP="00E15AAA">
            <w:pPr>
              <w:rPr>
                <w:sz w:val="24"/>
                <w:szCs w:val="24"/>
              </w:rPr>
            </w:pPr>
            <w:r w:rsidRPr="005914D1">
              <w:rPr>
                <w:sz w:val="24"/>
                <w:szCs w:val="24"/>
              </w:rPr>
              <w:t>Chair of Kent Wide Research Group Steering Committee</w:t>
            </w:r>
          </w:p>
          <w:p w14:paraId="631AABC9" w14:textId="77777777" w:rsidR="00E15AAA" w:rsidRPr="005914D1" w:rsidRDefault="00E15AAA" w:rsidP="00E15AAA">
            <w:pPr>
              <w:rPr>
                <w:sz w:val="24"/>
                <w:szCs w:val="24"/>
              </w:rPr>
            </w:pPr>
            <w:r w:rsidRPr="005914D1">
              <w:rPr>
                <w:sz w:val="24"/>
                <w:szCs w:val="24"/>
              </w:rPr>
              <w:t>Consultant Nephrologist</w:t>
            </w:r>
          </w:p>
          <w:p w14:paraId="113D3AA1" w14:textId="77777777" w:rsidR="00E15AAA" w:rsidRPr="005914D1" w:rsidRDefault="00E15AAA" w:rsidP="00E15AAA">
            <w:pPr>
              <w:rPr>
                <w:rFonts w:cs="Tahoma"/>
                <w:sz w:val="24"/>
                <w:szCs w:val="24"/>
                <w:lang w:eastAsia="en-GB"/>
              </w:rPr>
            </w:pPr>
            <w:r w:rsidRPr="005914D1">
              <w:rPr>
                <w:sz w:val="24"/>
                <w:szCs w:val="24"/>
              </w:rPr>
              <w:t>Director of Research &amp; Development, East Kent Hospitals University NHS Foundation Trust</w:t>
            </w:r>
          </w:p>
          <w:p w14:paraId="34AFC021" w14:textId="77777777" w:rsidR="00E15AAA" w:rsidRPr="005914D1" w:rsidRDefault="00E15AAA" w:rsidP="00E15AAA">
            <w:pPr>
              <w:rPr>
                <w:sz w:val="24"/>
                <w:szCs w:val="24"/>
              </w:rPr>
            </w:pPr>
          </w:p>
        </w:tc>
      </w:tr>
      <w:tr w:rsidR="00E15AAA" w:rsidRPr="005914D1" w14:paraId="23C1E369" w14:textId="77777777" w:rsidTr="00F671E0">
        <w:tc>
          <w:tcPr>
            <w:tcW w:w="993" w:type="dxa"/>
          </w:tcPr>
          <w:p w14:paraId="54BBD6CF" w14:textId="77777777" w:rsidR="00E15AAA" w:rsidRDefault="00E15AAA" w:rsidP="00E15AAA">
            <w:pPr>
              <w:rPr>
                <w:b/>
                <w:sz w:val="24"/>
                <w:szCs w:val="24"/>
              </w:rPr>
            </w:pPr>
          </w:p>
          <w:p w14:paraId="1D1E9AA8" w14:textId="0A9F26E8" w:rsidR="00E15AAA" w:rsidRPr="005914D1" w:rsidRDefault="00E15AAA" w:rsidP="00F671E0">
            <w:pPr>
              <w:rPr>
                <w:b/>
                <w:sz w:val="24"/>
                <w:szCs w:val="24"/>
              </w:rPr>
            </w:pPr>
            <w:r>
              <w:rPr>
                <w:b/>
                <w:sz w:val="24"/>
                <w:szCs w:val="24"/>
              </w:rPr>
              <w:t xml:space="preserve">9.35 </w:t>
            </w:r>
          </w:p>
        </w:tc>
        <w:tc>
          <w:tcPr>
            <w:tcW w:w="9497" w:type="dxa"/>
            <w:gridSpan w:val="2"/>
          </w:tcPr>
          <w:p w14:paraId="59F630D2" w14:textId="77777777" w:rsidR="00E15AAA" w:rsidRDefault="00E15AAA" w:rsidP="00A4261B">
            <w:pPr>
              <w:rPr>
                <w:rFonts w:eastAsia="Tahoma" w:cs="Tahoma"/>
                <w:b/>
                <w:sz w:val="24"/>
                <w:szCs w:val="24"/>
              </w:rPr>
            </w:pPr>
          </w:p>
          <w:p w14:paraId="067ED833" w14:textId="7ACEC1FD" w:rsidR="00E15AAA" w:rsidRPr="00E15AAA" w:rsidRDefault="00E15AAA" w:rsidP="00A4261B">
            <w:pPr>
              <w:rPr>
                <w:rFonts w:eastAsia="Tahoma" w:cs="Tahoma"/>
                <w:b/>
                <w:sz w:val="24"/>
                <w:szCs w:val="24"/>
              </w:rPr>
            </w:pPr>
            <w:r w:rsidRPr="00E15AAA">
              <w:rPr>
                <w:rFonts w:eastAsia="Tahoma" w:cs="Tahoma"/>
                <w:b/>
                <w:sz w:val="24"/>
                <w:szCs w:val="24"/>
              </w:rPr>
              <w:t>Deliberate Fire</w:t>
            </w:r>
            <w:r w:rsidR="00F671E0">
              <w:rPr>
                <w:rFonts w:eastAsia="Tahoma" w:cs="Tahoma"/>
                <w:b/>
                <w:sz w:val="24"/>
                <w:szCs w:val="24"/>
              </w:rPr>
              <w:t xml:space="preserve"> </w:t>
            </w:r>
            <w:r w:rsidRPr="00E15AAA">
              <w:rPr>
                <w:rFonts w:eastAsia="Tahoma" w:cs="Tahoma"/>
                <w:b/>
                <w:sz w:val="24"/>
                <w:szCs w:val="24"/>
              </w:rPr>
              <w:t>setting: Theory, Research &amp; Treatment.</w:t>
            </w:r>
          </w:p>
          <w:p w14:paraId="5B15449D" w14:textId="77777777" w:rsidR="00E15AAA" w:rsidRDefault="00E15AAA" w:rsidP="00A4261B">
            <w:pPr>
              <w:rPr>
                <w:b/>
                <w:bCs/>
                <w:sz w:val="24"/>
                <w:szCs w:val="24"/>
              </w:rPr>
            </w:pPr>
          </w:p>
          <w:p w14:paraId="4B38BF72" w14:textId="77777777" w:rsidR="00E15AAA" w:rsidRPr="005914D1" w:rsidRDefault="00E15AAA" w:rsidP="00A4261B">
            <w:pPr>
              <w:rPr>
                <w:sz w:val="24"/>
                <w:szCs w:val="24"/>
              </w:rPr>
            </w:pPr>
            <w:r w:rsidRPr="005914D1">
              <w:rPr>
                <w:b/>
                <w:bCs/>
                <w:sz w:val="24"/>
                <w:szCs w:val="24"/>
              </w:rPr>
              <w:t>Professor Theresa Gannon</w:t>
            </w:r>
            <w:r w:rsidRPr="005914D1">
              <w:rPr>
                <w:sz w:val="24"/>
                <w:szCs w:val="24"/>
              </w:rPr>
              <w:t xml:space="preserve">, DPhil, </w:t>
            </w:r>
            <w:proofErr w:type="spellStart"/>
            <w:r w:rsidRPr="005914D1">
              <w:rPr>
                <w:sz w:val="24"/>
                <w:szCs w:val="24"/>
              </w:rPr>
              <w:t>C.Psychol</w:t>
            </w:r>
            <w:proofErr w:type="spellEnd"/>
            <w:r w:rsidRPr="005914D1">
              <w:rPr>
                <w:sz w:val="24"/>
                <w:szCs w:val="24"/>
              </w:rPr>
              <w:t xml:space="preserve"> (Forensic) </w:t>
            </w:r>
            <w:r w:rsidRPr="005914D1">
              <w:rPr>
                <w:sz w:val="24"/>
                <w:szCs w:val="24"/>
              </w:rPr>
              <w:br/>
              <w:t xml:space="preserve">HCPC Registered Forensic Psychologist </w:t>
            </w:r>
            <w:r w:rsidRPr="005914D1">
              <w:rPr>
                <w:sz w:val="24"/>
                <w:szCs w:val="24"/>
              </w:rPr>
              <w:br/>
              <w:t>Director of the Centre of Research and Education in Forensic Psychology (CORE-FP)</w:t>
            </w:r>
            <w:r w:rsidRPr="005914D1">
              <w:rPr>
                <w:sz w:val="24"/>
                <w:szCs w:val="24"/>
              </w:rPr>
              <w:br/>
            </w:r>
          </w:p>
          <w:p w14:paraId="3305E7A8" w14:textId="42295EF4" w:rsidR="00E15AAA" w:rsidRPr="005914D1" w:rsidRDefault="00E15AAA" w:rsidP="007C6B5D">
            <w:pPr>
              <w:rPr>
                <w:sz w:val="24"/>
                <w:szCs w:val="24"/>
              </w:rPr>
            </w:pPr>
          </w:p>
        </w:tc>
      </w:tr>
      <w:tr w:rsidR="00E15AAA" w:rsidRPr="005914D1" w14:paraId="1CC895B4" w14:textId="77777777" w:rsidTr="00F671E0">
        <w:tc>
          <w:tcPr>
            <w:tcW w:w="993" w:type="dxa"/>
          </w:tcPr>
          <w:p w14:paraId="452C99F7" w14:textId="61D0FD3B" w:rsidR="00E15AAA" w:rsidRDefault="00FD6950" w:rsidP="00E15AAA">
            <w:pPr>
              <w:rPr>
                <w:rFonts w:eastAsia="Arial,Times New Roman" w:cs="Arial,Times New Roman"/>
                <w:sz w:val="24"/>
                <w:szCs w:val="24"/>
                <w:lang w:eastAsia="en-GB"/>
              </w:rPr>
            </w:pPr>
            <w:r>
              <w:rPr>
                <w:rFonts w:eastAsia="Arial,Times New Roman" w:cs="Arial,Times New Roman"/>
                <w:sz w:val="24"/>
                <w:szCs w:val="24"/>
                <w:lang w:eastAsia="en-GB"/>
              </w:rPr>
              <w:t>10.00</w:t>
            </w:r>
          </w:p>
          <w:p w14:paraId="4FDE09C1" w14:textId="2104CBDC" w:rsidR="00E15AAA" w:rsidRPr="005914D1" w:rsidRDefault="00E15AAA" w:rsidP="00E15AAA">
            <w:pPr>
              <w:rPr>
                <w:b/>
                <w:sz w:val="24"/>
                <w:szCs w:val="24"/>
              </w:rPr>
            </w:pPr>
          </w:p>
        </w:tc>
        <w:tc>
          <w:tcPr>
            <w:tcW w:w="9497" w:type="dxa"/>
            <w:gridSpan w:val="2"/>
          </w:tcPr>
          <w:p w14:paraId="4D3B135D" w14:textId="48541E1E" w:rsidR="00E15AAA" w:rsidRPr="00E15AAA" w:rsidRDefault="00E15AAA" w:rsidP="00E15AAA">
            <w:pPr>
              <w:rPr>
                <w:b/>
                <w:sz w:val="24"/>
                <w:szCs w:val="24"/>
              </w:rPr>
            </w:pPr>
            <w:r w:rsidRPr="00E15AAA">
              <w:rPr>
                <w:rFonts w:eastAsia="Calibri" w:cs="Calibri"/>
                <w:b/>
                <w:sz w:val="24"/>
                <w:szCs w:val="24"/>
              </w:rPr>
              <w:t>Oral Presen</w:t>
            </w:r>
            <w:r w:rsidR="00F671E0">
              <w:rPr>
                <w:rFonts w:eastAsia="Calibri" w:cs="Calibri"/>
                <w:b/>
                <w:sz w:val="24"/>
                <w:szCs w:val="24"/>
              </w:rPr>
              <w:t>t</w:t>
            </w:r>
            <w:r w:rsidRPr="00E15AAA">
              <w:rPr>
                <w:rFonts w:eastAsia="Calibri" w:cs="Calibri"/>
                <w:b/>
                <w:sz w:val="24"/>
                <w:szCs w:val="24"/>
              </w:rPr>
              <w:t>ations</w:t>
            </w:r>
          </w:p>
          <w:p w14:paraId="1F946C44" w14:textId="13D17046" w:rsidR="00E15AAA" w:rsidRPr="00E15AAA" w:rsidRDefault="00E15AAA" w:rsidP="00A4261B">
            <w:pPr>
              <w:rPr>
                <w:b/>
                <w:sz w:val="24"/>
                <w:szCs w:val="24"/>
              </w:rPr>
            </w:pPr>
            <w:r>
              <w:rPr>
                <w:b/>
                <w:bCs/>
                <w:sz w:val="24"/>
                <w:szCs w:val="24"/>
              </w:rPr>
              <w:t>Session c</w:t>
            </w:r>
            <w:r w:rsidRPr="005914D1">
              <w:rPr>
                <w:b/>
                <w:bCs/>
                <w:sz w:val="24"/>
                <w:szCs w:val="24"/>
              </w:rPr>
              <w:t>hair</w:t>
            </w:r>
            <w:r>
              <w:rPr>
                <w:b/>
                <w:bCs/>
                <w:sz w:val="24"/>
                <w:szCs w:val="24"/>
              </w:rPr>
              <w:t xml:space="preserve">ed by </w:t>
            </w:r>
            <w:r w:rsidRPr="00E15AAA">
              <w:rPr>
                <w:b/>
                <w:bCs/>
                <w:sz w:val="24"/>
                <w:szCs w:val="24"/>
              </w:rPr>
              <w:t>Dr Tim Doulton and Sarah Dickens</w:t>
            </w:r>
          </w:p>
        </w:tc>
      </w:tr>
      <w:tr w:rsidR="00E15AAA" w:rsidRPr="005914D1" w14:paraId="65AC32C4" w14:textId="77777777" w:rsidTr="00F671E0">
        <w:trPr>
          <w:trHeight w:val="1287"/>
        </w:trPr>
        <w:tc>
          <w:tcPr>
            <w:tcW w:w="993" w:type="dxa"/>
          </w:tcPr>
          <w:p w14:paraId="46C08C67" w14:textId="5D5D5D4B" w:rsidR="00E15AAA" w:rsidRPr="005914D1" w:rsidRDefault="00E15AAA" w:rsidP="00F671E0">
            <w:pPr>
              <w:rPr>
                <w:rFonts w:eastAsia="Arial,Times New Roman" w:cs="Arial,Times New Roman"/>
                <w:sz w:val="24"/>
                <w:szCs w:val="24"/>
                <w:lang w:eastAsia="en-GB"/>
              </w:rPr>
            </w:pPr>
          </w:p>
        </w:tc>
        <w:tc>
          <w:tcPr>
            <w:tcW w:w="9497" w:type="dxa"/>
            <w:gridSpan w:val="2"/>
          </w:tcPr>
          <w:p w14:paraId="4CCB3844" w14:textId="77777777" w:rsidR="00E15AAA" w:rsidRPr="00FD6950" w:rsidRDefault="00E15AAA" w:rsidP="00E15AAA">
            <w:pPr>
              <w:rPr>
                <w:b/>
                <w:sz w:val="24"/>
                <w:szCs w:val="24"/>
              </w:rPr>
            </w:pPr>
            <w:r w:rsidRPr="00FD6950">
              <w:rPr>
                <w:rFonts w:eastAsia="Calibri" w:cs="Calibri"/>
                <w:b/>
                <w:sz w:val="24"/>
                <w:szCs w:val="24"/>
              </w:rPr>
              <w:t>Taking action: Empowering people living with diabetes to manage their health and well-being</w:t>
            </w:r>
          </w:p>
          <w:p w14:paraId="2B3A610C" w14:textId="77777777" w:rsidR="00E15AAA" w:rsidRPr="005914D1" w:rsidRDefault="00E15AAA" w:rsidP="00E15AAA">
            <w:pPr>
              <w:rPr>
                <w:sz w:val="24"/>
                <w:szCs w:val="24"/>
              </w:rPr>
            </w:pPr>
            <w:r w:rsidRPr="005914D1">
              <w:rPr>
                <w:sz w:val="24"/>
                <w:szCs w:val="24"/>
              </w:rPr>
              <w:t>Speaker</w:t>
            </w:r>
          </w:p>
          <w:p w14:paraId="4ECE9162" w14:textId="77777777" w:rsidR="00E15AAA" w:rsidRPr="005914D1" w:rsidRDefault="00E15AAA" w:rsidP="00E15AAA">
            <w:pPr>
              <w:rPr>
                <w:b/>
                <w:bCs/>
                <w:sz w:val="24"/>
                <w:szCs w:val="24"/>
              </w:rPr>
            </w:pPr>
          </w:p>
        </w:tc>
      </w:tr>
      <w:tr w:rsidR="00E15AAA" w:rsidRPr="005914D1" w14:paraId="495D6A71" w14:textId="77777777" w:rsidTr="00F671E0">
        <w:tc>
          <w:tcPr>
            <w:tcW w:w="993" w:type="dxa"/>
          </w:tcPr>
          <w:p w14:paraId="45AAFEDF" w14:textId="298FAB5C" w:rsidR="00E15AAA" w:rsidRPr="005914D1" w:rsidRDefault="00E15AAA" w:rsidP="00F671E0">
            <w:pPr>
              <w:rPr>
                <w:rFonts w:eastAsia="Arial,Times New Roman" w:cs="Arial,Times New Roman"/>
                <w:sz w:val="24"/>
                <w:szCs w:val="24"/>
                <w:lang w:eastAsia="en-GB"/>
              </w:rPr>
            </w:pPr>
          </w:p>
        </w:tc>
        <w:tc>
          <w:tcPr>
            <w:tcW w:w="9497" w:type="dxa"/>
            <w:gridSpan w:val="2"/>
          </w:tcPr>
          <w:p w14:paraId="7BB4BBF1" w14:textId="77777777" w:rsidR="00E15AAA" w:rsidRPr="00FD6950" w:rsidRDefault="00E15AAA" w:rsidP="00E15AAA">
            <w:pPr>
              <w:rPr>
                <w:b/>
                <w:sz w:val="24"/>
                <w:szCs w:val="24"/>
              </w:rPr>
            </w:pPr>
            <w:r w:rsidRPr="00FD6950">
              <w:rPr>
                <w:b/>
                <w:sz w:val="24"/>
                <w:szCs w:val="24"/>
              </w:rPr>
              <w:t xml:space="preserve">Born to Move </w:t>
            </w:r>
          </w:p>
          <w:p w14:paraId="18730129" w14:textId="6B765993" w:rsidR="00BF182A" w:rsidRPr="0020769D" w:rsidRDefault="00BF182A" w:rsidP="00BF182A">
            <w:pPr>
              <w:rPr>
                <w:sz w:val="20"/>
                <w:szCs w:val="20"/>
                <w:lang w:val="en-US" w:eastAsia="en-GB"/>
              </w:rPr>
            </w:pPr>
            <w:r w:rsidRPr="00BF182A">
              <w:rPr>
                <w:rFonts w:eastAsia="Tahoma" w:cs="Tahoma"/>
                <w:b/>
                <w:sz w:val="24"/>
                <w:szCs w:val="24"/>
              </w:rPr>
              <w:t>J Haynes,</w:t>
            </w:r>
            <w:r>
              <w:rPr>
                <w:sz w:val="20"/>
                <w:szCs w:val="20"/>
                <w:lang w:val="en-US" w:eastAsia="en-GB"/>
              </w:rPr>
              <w:t xml:space="preserve"> </w:t>
            </w:r>
            <w:r w:rsidRPr="0020769D">
              <w:rPr>
                <w:sz w:val="20"/>
                <w:szCs w:val="20"/>
                <w:lang w:val="en-US" w:eastAsia="en-GB"/>
              </w:rPr>
              <w:t xml:space="preserve">Lead Health Visitor for the Kent wide Active Learner </w:t>
            </w:r>
            <w:proofErr w:type="spellStart"/>
            <w:r w:rsidRPr="0020769D">
              <w:rPr>
                <w:sz w:val="20"/>
                <w:szCs w:val="20"/>
                <w:lang w:val="en-US" w:eastAsia="en-GB"/>
              </w:rPr>
              <w:t>Programme</w:t>
            </w:r>
            <w:proofErr w:type="spellEnd"/>
            <w:r w:rsidRPr="0020769D">
              <w:rPr>
                <w:sz w:val="20"/>
                <w:szCs w:val="20"/>
                <w:lang w:val="en-US" w:eastAsia="en-GB"/>
              </w:rPr>
              <w:t xml:space="preserve"> &amp; Infant Mental Health </w:t>
            </w:r>
          </w:p>
          <w:p w14:paraId="0F003C58" w14:textId="4DCB179C" w:rsidR="00BF182A" w:rsidRPr="0020769D" w:rsidRDefault="00BF182A" w:rsidP="00BF182A">
            <w:pPr>
              <w:rPr>
                <w:sz w:val="20"/>
                <w:szCs w:val="20"/>
                <w:lang w:val="en-US" w:eastAsia="en-GB"/>
              </w:rPr>
            </w:pPr>
            <w:r w:rsidRPr="0020769D">
              <w:rPr>
                <w:sz w:val="20"/>
                <w:szCs w:val="20"/>
                <w:lang w:val="en-US" w:eastAsia="en-GB"/>
              </w:rPr>
              <w:t xml:space="preserve">Kent Community Health NHS Foundation </w:t>
            </w:r>
            <w:r>
              <w:rPr>
                <w:sz w:val="20"/>
                <w:szCs w:val="20"/>
                <w:lang w:val="en-US" w:eastAsia="en-GB"/>
              </w:rPr>
              <w:t>Trust</w:t>
            </w:r>
          </w:p>
          <w:p w14:paraId="4B9C61B6" w14:textId="77D86092" w:rsidR="00E15AAA" w:rsidRPr="005914D1" w:rsidRDefault="00E15AAA" w:rsidP="00E15AAA">
            <w:pPr>
              <w:rPr>
                <w:b/>
                <w:bCs/>
                <w:sz w:val="24"/>
                <w:szCs w:val="24"/>
              </w:rPr>
            </w:pPr>
          </w:p>
        </w:tc>
      </w:tr>
      <w:tr w:rsidR="00E15AAA" w:rsidRPr="00FD6950" w14:paraId="069DFBC1" w14:textId="77777777" w:rsidTr="00F671E0">
        <w:tc>
          <w:tcPr>
            <w:tcW w:w="993" w:type="dxa"/>
          </w:tcPr>
          <w:p w14:paraId="43430A2C" w14:textId="77777777" w:rsidR="00E15AAA" w:rsidRPr="005914D1" w:rsidRDefault="00E15AAA" w:rsidP="00E15AAA">
            <w:pPr>
              <w:rPr>
                <w:b/>
                <w:sz w:val="24"/>
                <w:szCs w:val="24"/>
              </w:rPr>
            </w:pPr>
          </w:p>
          <w:p w14:paraId="632365E6" w14:textId="18F4A49F" w:rsidR="00E15AAA" w:rsidRPr="005914D1" w:rsidRDefault="00F671E0" w:rsidP="00E15AAA">
            <w:pPr>
              <w:rPr>
                <w:b/>
                <w:sz w:val="24"/>
                <w:szCs w:val="24"/>
              </w:rPr>
            </w:pPr>
            <w:r>
              <w:rPr>
                <w:rFonts w:eastAsia="Arial,Times New Roman" w:cs="Arial,Times New Roman"/>
                <w:sz w:val="24"/>
                <w:szCs w:val="24"/>
                <w:lang w:eastAsia="en-GB"/>
              </w:rPr>
              <w:t>10.30</w:t>
            </w:r>
            <w:r w:rsidR="00E15AAA" w:rsidRPr="005914D1">
              <w:rPr>
                <w:rFonts w:eastAsia="Arial,Times New Roman" w:cs="Arial,Times New Roman"/>
                <w:sz w:val="24"/>
                <w:szCs w:val="24"/>
                <w:lang w:eastAsia="en-GB"/>
              </w:rPr>
              <w:t xml:space="preserve">       </w:t>
            </w:r>
          </w:p>
        </w:tc>
        <w:tc>
          <w:tcPr>
            <w:tcW w:w="9497" w:type="dxa"/>
            <w:gridSpan w:val="2"/>
          </w:tcPr>
          <w:p w14:paraId="507B6727" w14:textId="07ADA39E" w:rsidR="00FD6950" w:rsidRPr="00FD6950" w:rsidRDefault="00E15AAA" w:rsidP="00FD6950">
            <w:pPr>
              <w:shd w:val="clear" w:color="auto" w:fill="FFFFFF"/>
              <w:rPr>
                <w:b/>
                <w:color w:val="000000"/>
                <w:sz w:val="24"/>
                <w:szCs w:val="24"/>
              </w:rPr>
            </w:pPr>
            <w:r w:rsidRPr="00FD6950">
              <w:rPr>
                <w:rFonts w:eastAsia="Times New Roman" w:cs="Arial"/>
                <w:sz w:val="24"/>
                <w:szCs w:val="24"/>
                <w:lang w:eastAsia="en-GB"/>
              </w:rPr>
              <w:t xml:space="preserve"> </w:t>
            </w:r>
            <w:r w:rsidR="00FD6950" w:rsidRPr="00FD6950">
              <w:rPr>
                <w:b/>
                <w:color w:val="000000"/>
                <w:sz w:val="24"/>
                <w:szCs w:val="24"/>
              </w:rPr>
              <w:t>How to gain funding from the National Institute for Health Research</w:t>
            </w:r>
            <w:r w:rsidR="00FD6950" w:rsidRPr="00FD6950">
              <w:rPr>
                <w:rFonts w:cs="Arial"/>
                <w:b/>
                <w:color w:val="000000"/>
                <w:sz w:val="24"/>
                <w:szCs w:val="24"/>
              </w:rPr>
              <w:t>​</w:t>
            </w:r>
          </w:p>
          <w:p w14:paraId="2FC4EEB5" w14:textId="2BCAF08D" w:rsidR="00E15AAA" w:rsidRPr="00FD6950" w:rsidRDefault="00E15AAA" w:rsidP="00E15AAA">
            <w:pPr>
              <w:rPr>
                <w:rFonts w:eastAsia="Times New Roman" w:cs="Arial"/>
                <w:b/>
                <w:sz w:val="24"/>
                <w:szCs w:val="24"/>
                <w:lang w:eastAsia="en-GB"/>
              </w:rPr>
            </w:pPr>
            <w:r w:rsidRPr="00FD6950">
              <w:rPr>
                <w:rFonts w:eastAsia="Arial,Times New Roman" w:cs="Arial,Times New Roman"/>
                <w:b/>
                <w:sz w:val="24"/>
                <w:szCs w:val="24"/>
                <w:lang w:eastAsia="en-GB"/>
              </w:rPr>
              <w:t>David Wilkinson</w:t>
            </w:r>
          </w:p>
          <w:p w14:paraId="7DC3AE60" w14:textId="77777777" w:rsidR="00E15AAA" w:rsidRPr="00FD6950" w:rsidRDefault="00E15AAA" w:rsidP="00E15AAA">
            <w:pPr>
              <w:rPr>
                <w:sz w:val="24"/>
                <w:szCs w:val="24"/>
              </w:rPr>
            </w:pPr>
          </w:p>
        </w:tc>
      </w:tr>
      <w:tr w:rsidR="00097337" w:rsidRPr="005914D1" w14:paraId="7A6ADCE3" w14:textId="77777777" w:rsidTr="00F671E0">
        <w:tc>
          <w:tcPr>
            <w:tcW w:w="993" w:type="dxa"/>
            <w:shd w:val="clear" w:color="auto" w:fill="CCC0D9" w:themeFill="accent4" w:themeFillTint="66"/>
          </w:tcPr>
          <w:p w14:paraId="336FDC67" w14:textId="77777777" w:rsidR="00097337" w:rsidRPr="005914D1" w:rsidRDefault="77823444" w:rsidP="00E15AAA">
            <w:pPr>
              <w:rPr>
                <w:b/>
                <w:sz w:val="24"/>
                <w:szCs w:val="24"/>
              </w:rPr>
            </w:pPr>
            <w:r w:rsidRPr="005914D1">
              <w:rPr>
                <w:rFonts w:eastAsia="Arial,Times New Roman" w:cs="Arial,Times New Roman"/>
                <w:sz w:val="24"/>
                <w:szCs w:val="24"/>
                <w:lang w:eastAsia="en-GB"/>
              </w:rPr>
              <w:lastRenderedPageBreak/>
              <w:t xml:space="preserve">11.00 - 11.30       </w:t>
            </w:r>
          </w:p>
        </w:tc>
        <w:tc>
          <w:tcPr>
            <w:tcW w:w="9497" w:type="dxa"/>
            <w:gridSpan w:val="2"/>
            <w:shd w:val="clear" w:color="auto" w:fill="CCC0D9" w:themeFill="accent4" w:themeFillTint="66"/>
          </w:tcPr>
          <w:p w14:paraId="62E96EEC" w14:textId="77777777" w:rsidR="00097337" w:rsidRDefault="3EEEB568" w:rsidP="00A4261B">
            <w:pPr>
              <w:rPr>
                <w:sz w:val="24"/>
                <w:szCs w:val="24"/>
              </w:rPr>
            </w:pPr>
            <w:r w:rsidRPr="005914D1">
              <w:rPr>
                <w:sz w:val="24"/>
                <w:szCs w:val="24"/>
              </w:rPr>
              <w:t>Coffee Break</w:t>
            </w:r>
          </w:p>
          <w:p w14:paraId="53455BF2" w14:textId="77777777" w:rsidR="00E15AAA" w:rsidRPr="005914D1" w:rsidRDefault="00E15AAA" w:rsidP="00A4261B">
            <w:pPr>
              <w:rPr>
                <w:sz w:val="24"/>
                <w:szCs w:val="24"/>
              </w:rPr>
            </w:pPr>
          </w:p>
        </w:tc>
      </w:tr>
      <w:tr w:rsidR="005914D1" w:rsidRPr="005914D1" w14:paraId="03F47674" w14:textId="77777777" w:rsidTr="00F671E0">
        <w:trPr>
          <w:trHeight w:val="699"/>
        </w:trPr>
        <w:tc>
          <w:tcPr>
            <w:tcW w:w="993" w:type="dxa"/>
          </w:tcPr>
          <w:p w14:paraId="2C614225" w14:textId="500D6860" w:rsidR="005914D1" w:rsidRPr="005914D1" w:rsidRDefault="005914D1" w:rsidP="00E15AAA">
            <w:pPr>
              <w:rPr>
                <w:b/>
                <w:sz w:val="24"/>
                <w:szCs w:val="24"/>
              </w:rPr>
            </w:pPr>
          </w:p>
        </w:tc>
        <w:tc>
          <w:tcPr>
            <w:tcW w:w="9497" w:type="dxa"/>
            <w:gridSpan w:val="2"/>
          </w:tcPr>
          <w:p w14:paraId="5ECB1576" w14:textId="77777777" w:rsidR="005914D1" w:rsidRDefault="005914D1" w:rsidP="00A4261B">
            <w:pPr>
              <w:rPr>
                <w:b/>
                <w:bCs/>
                <w:sz w:val="24"/>
                <w:szCs w:val="24"/>
              </w:rPr>
            </w:pPr>
            <w:r>
              <w:rPr>
                <w:b/>
                <w:bCs/>
                <w:sz w:val="24"/>
                <w:szCs w:val="24"/>
              </w:rPr>
              <w:t xml:space="preserve">Oral Presentations </w:t>
            </w:r>
          </w:p>
          <w:p w14:paraId="2357C485" w14:textId="270F701A" w:rsidR="005914D1" w:rsidRPr="005914D1" w:rsidRDefault="00E15AAA" w:rsidP="00A4261B">
            <w:pPr>
              <w:rPr>
                <w:b/>
                <w:sz w:val="24"/>
                <w:szCs w:val="24"/>
              </w:rPr>
            </w:pPr>
            <w:r>
              <w:rPr>
                <w:b/>
                <w:bCs/>
                <w:sz w:val="24"/>
                <w:szCs w:val="24"/>
              </w:rPr>
              <w:t>Session c</w:t>
            </w:r>
            <w:r w:rsidR="005914D1" w:rsidRPr="005914D1">
              <w:rPr>
                <w:b/>
                <w:bCs/>
                <w:sz w:val="24"/>
                <w:szCs w:val="24"/>
              </w:rPr>
              <w:t>hair</w:t>
            </w:r>
            <w:r>
              <w:rPr>
                <w:b/>
                <w:bCs/>
                <w:sz w:val="24"/>
                <w:szCs w:val="24"/>
              </w:rPr>
              <w:t xml:space="preserve">ed by </w:t>
            </w:r>
            <w:r w:rsidR="005914D1" w:rsidRPr="005914D1">
              <w:rPr>
                <w:b/>
                <w:bCs/>
                <w:sz w:val="24"/>
                <w:szCs w:val="24"/>
              </w:rPr>
              <w:t>Peter Nicholls and Lee Tomlinson</w:t>
            </w:r>
          </w:p>
          <w:p w14:paraId="2DE97047" w14:textId="77777777" w:rsidR="005914D1" w:rsidRPr="005914D1" w:rsidRDefault="005914D1" w:rsidP="005914D1">
            <w:pPr>
              <w:rPr>
                <w:sz w:val="24"/>
                <w:szCs w:val="24"/>
              </w:rPr>
            </w:pPr>
          </w:p>
        </w:tc>
      </w:tr>
      <w:tr w:rsidR="00E15AAA" w:rsidRPr="005914D1" w14:paraId="24B02101" w14:textId="77777777" w:rsidTr="00F671E0">
        <w:trPr>
          <w:trHeight w:val="1576"/>
        </w:trPr>
        <w:tc>
          <w:tcPr>
            <w:tcW w:w="993" w:type="dxa"/>
          </w:tcPr>
          <w:p w14:paraId="108D58D2" w14:textId="77777777" w:rsidR="00F671E0" w:rsidRDefault="00F671E0" w:rsidP="00E15AAA">
            <w:pPr>
              <w:rPr>
                <w:rFonts w:eastAsia="Arial,Times New Roman" w:cs="Arial,Times New Roman"/>
                <w:sz w:val="24"/>
                <w:szCs w:val="24"/>
                <w:lang w:eastAsia="en-GB"/>
              </w:rPr>
            </w:pPr>
          </w:p>
          <w:p w14:paraId="1EB04364" w14:textId="2D6A0038" w:rsidR="00E15AAA" w:rsidRPr="005914D1" w:rsidRDefault="00F671E0" w:rsidP="00E15AAA">
            <w:pPr>
              <w:rPr>
                <w:rFonts w:eastAsia="Arial,Times New Roman" w:cs="Arial,Times New Roman"/>
                <w:sz w:val="24"/>
                <w:szCs w:val="24"/>
                <w:lang w:eastAsia="en-GB"/>
              </w:rPr>
            </w:pPr>
            <w:r>
              <w:rPr>
                <w:rFonts w:eastAsia="Arial,Times New Roman" w:cs="Arial,Times New Roman"/>
                <w:sz w:val="24"/>
                <w:szCs w:val="24"/>
                <w:lang w:eastAsia="en-GB"/>
              </w:rPr>
              <w:t>11.30</w:t>
            </w:r>
          </w:p>
        </w:tc>
        <w:tc>
          <w:tcPr>
            <w:tcW w:w="9497" w:type="dxa"/>
            <w:gridSpan w:val="2"/>
          </w:tcPr>
          <w:p w14:paraId="19951E39" w14:textId="77777777" w:rsidR="00F671E0" w:rsidRDefault="00F671E0" w:rsidP="00E15AAA">
            <w:pPr>
              <w:rPr>
                <w:rFonts w:eastAsia="Calibri" w:cs="Calibri"/>
                <w:sz w:val="24"/>
                <w:szCs w:val="24"/>
              </w:rPr>
            </w:pPr>
          </w:p>
          <w:p w14:paraId="237B2D16" w14:textId="77777777" w:rsidR="009954E3" w:rsidRDefault="00E15AAA" w:rsidP="00E15AAA">
            <w:pPr>
              <w:rPr>
                <w:sz w:val="24"/>
                <w:szCs w:val="24"/>
              </w:rPr>
            </w:pPr>
            <w:r w:rsidRPr="00FD6950">
              <w:rPr>
                <w:rFonts w:eastAsia="Calibri" w:cs="Calibri"/>
                <w:b/>
                <w:sz w:val="24"/>
                <w:szCs w:val="24"/>
              </w:rPr>
              <w:t>Effectiveness of the journey from health care assistant to assistant practitione</w:t>
            </w:r>
            <w:r w:rsidRPr="005914D1">
              <w:rPr>
                <w:rFonts w:eastAsia="Calibri" w:cs="Calibri"/>
                <w:sz w:val="24"/>
                <w:szCs w:val="24"/>
              </w:rPr>
              <w:t>r</w:t>
            </w:r>
            <w:r w:rsidRPr="005914D1">
              <w:rPr>
                <w:sz w:val="24"/>
                <w:szCs w:val="24"/>
              </w:rPr>
              <w:t xml:space="preserve"> </w:t>
            </w:r>
          </w:p>
          <w:p w14:paraId="77E9908D" w14:textId="72899628" w:rsidR="009954E3" w:rsidRDefault="00BF182A" w:rsidP="009954E3">
            <w:pPr>
              <w:rPr>
                <w:rFonts w:ascii="Calibri" w:hAnsi="Calibri" w:cs="Arial"/>
              </w:rPr>
            </w:pPr>
            <w:r w:rsidRPr="00BF182A">
              <w:rPr>
                <w:rFonts w:eastAsia="Calibri" w:cs="Calibri"/>
                <w:b/>
                <w:sz w:val="24"/>
                <w:szCs w:val="24"/>
              </w:rPr>
              <w:t xml:space="preserve">C </w:t>
            </w:r>
            <w:proofErr w:type="spellStart"/>
            <w:r w:rsidRPr="00BF182A">
              <w:rPr>
                <w:rFonts w:eastAsia="Calibri" w:cs="Calibri"/>
                <w:b/>
                <w:sz w:val="24"/>
                <w:szCs w:val="24"/>
              </w:rPr>
              <w:t>Thurgate</w:t>
            </w:r>
            <w:proofErr w:type="spellEnd"/>
            <w:r>
              <w:rPr>
                <w:rFonts w:ascii="Calibri" w:hAnsi="Calibri" w:cs="Arial"/>
              </w:rPr>
              <w:t xml:space="preserve"> </w:t>
            </w:r>
            <w:r w:rsidR="009954E3">
              <w:rPr>
                <w:rFonts w:ascii="Calibri" w:hAnsi="Calibri" w:cs="Arial"/>
              </w:rPr>
              <w:t xml:space="preserve"> Canterbury Christ Church University</w:t>
            </w:r>
          </w:p>
          <w:p w14:paraId="4B234F90" w14:textId="6E65DAF8" w:rsidR="00E15AAA" w:rsidRPr="005914D1" w:rsidRDefault="00BF182A" w:rsidP="00BF182A">
            <w:pPr>
              <w:rPr>
                <w:b/>
                <w:bCs/>
                <w:sz w:val="24"/>
                <w:szCs w:val="24"/>
              </w:rPr>
            </w:pPr>
            <w:r w:rsidRPr="00BF182A">
              <w:rPr>
                <w:rFonts w:eastAsia="Calibri" w:cs="Calibri"/>
                <w:b/>
                <w:sz w:val="24"/>
                <w:szCs w:val="24"/>
              </w:rPr>
              <w:t xml:space="preserve">H O’Keefe </w:t>
            </w:r>
            <w:r w:rsidR="009954E3" w:rsidRPr="00BF182A">
              <w:rPr>
                <w:rFonts w:eastAsia="Calibri" w:cs="Calibri"/>
                <w:b/>
                <w:sz w:val="24"/>
                <w:szCs w:val="24"/>
              </w:rPr>
              <w:t xml:space="preserve"> </w:t>
            </w:r>
            <w:r w:rsidR="009954E3">
              <w:rPr>
                <w:rFonts w:ascii="Calibri" w:hAnsi="Calibri" w:cs="Arial"/>
              </w:rPr>
              <w:t>East Kent Hospitals University Foundation Trust</w:t>
            </w:r>
            <w:r w:rsidR="009954E3" w:rsidRPr="005914D1">
              <w:rPr>
                <w:b/>
                <w:bCs/>
                <w:sz w:val="24"/>
                <w:szCs w:val="24"/>
              </w:rPr>
              <w:t xml:space="preserve"> </w:t>
            </w:r>
          </w:p>
        </w:tc>
      </w:tr>
      <w:tr w:rsidR="00E15AAA" w:rsidRPr="005914D1" w14:paraId="1F939396" w14:textId="77777777" w:rsidTr="00F671E0">
        <w:trPr>
          <w:trHeight w:val="1576"/>
        </w:trPr>
        <w:tc>
          <w:tcPr>
            <w:tcW w:w="993" w:type="dxa"/>
          </w:tcPr>
          <w:p w14:paraId="580D47EE" w14:textId="77777777" w:rsidR="00F671E0" w:rsidRDefault="00F671E0" w:rsidP="00E15AAA">
            <w:pPr>
              <w:rPr>
                <w:rFonts w:eastAsia="Arial,Times New Roman" w:cs="Arial,Times New Roman"/>
                <w:sz w:val="24"/>
                <w:szCs w:val="24"/>
                <w:lang w:eastAsia="en-GB"/>
              </w:rPr>
            </w:pPr>
          </w:p>
          <w:p w14:paraId="38405E1E" w14:textId="569739E9" w:rsidR="00E15AAA" w:rsidRPr="005914D1" w:rsidRDefault="00F671E0" w:rsidP="00E15AAA">
            <w:pPr>
              <w:rPr>
                <w:rFonts w:eastAsia="Arial,Times New Roman" w:cs="Arial,Times New Roman"/>
                <w:sz w:val="24"/>
                <w:szCs w:val="24"/>
                <w:lang w:eastAsia="en-GB"/>
              </w:rPr>
            </w:pPr>
            <w:r>
              <w:rPr>
                <w:rFonts w:eastAsia="Arial,Times New Roman" w:cs="Arial,Times New Roman"/>
                <w:sz w:val="24"/>
                <w:szCs w:val="24"/>
                <w:lang w:eastAsia="en-GB"/>
              </w:rPr>
              <w:t>11.45</w:t>
            </w:r>
          </w:p>
        </w:tc>
        <w:tc>
          <w:tcPr>
            <w:tcW w:w="9497" w:type="dxa"/>
            <w:gridSpan w:val="2"/>
          </w:tcPr>
          <w:p w14:paraId="62545351" w14:textId="77777777" w:rsidR="00F671E0" w:rsidRDefault="00F671E0" w:rsidP="00E15AAA">
            <w:pPr>
              <w:rPr>
                <w:b/>
                <w:sz w:val="24"/>
                <w:szCs w:val="24"/>
              </w:rPr>
            </w:pPr>
          </w:p>
          <w:p w14:paraId="2B6AAAE8" w14:textId="77777777" w:rsidR="00FD6950" w:rsidRDefault="00E15AAA" w:rsidP="00E15AAA">
            <w:pPr>
              <w:rPr>
                <w:b/>
                <w:sz w:val="24"/>
                <w:szCs w:val="24"/>
              </w:rPr>
            </w:pPr>
            <w:r w:rsidRPr="00E15AAA">
              <w:rPr>
                <w:b/>
                <w:sz w:val="24"/>
                <w:szCs w:val="24"/>
              </w:rPr>
              <w:t xml:space="preserve">Peer Supported Open Dialogue </w:t>
            </w:r>
          </w:p>
          <w:p w14:paraId="7B9D810A" w14:textId="362B5D33" w:rsidR="00E15AAA" w:rsidRPr="00E15AAA" w:rsidRDefault="00E15AAA" w:rsidP="00E15AAA">
            <w:pPr>
              <w:rPr>
                <w:b/>
                <w:sz w:val="24"/>
                <w:szCs w:val="24"/>
              </w:rPr>
            </w:pPr>
            <w:r w:rsidRPr="00E15AAA">
              <w:rPr>
                <w:b/>
                <w:sz w:val="24"/>
                <w:szCs w:val="24"/>
              </w:rPr>
              <w:t xml:space="preserve">Dr Marcus Colman, </w:t>
            </w:r>
            <w:r w:rsidRPr="00BF182A">
              <w:rPr>
                <w:sz w:val="24"/>
                <w:szCs w:val="24"/>
              </w:rPr>
              <w:t>Kent &amp; Medway Partnership Trust</w:t>
            </w:r>
          </w:p>
          <w:p w14:paraId="56C35B54" w14:textId="77777777" w:rsidR="00E15AAA" w:rsidRPr="00E15AAA" w:rsidRDefault="00E15AAA" w:rsidP="00A4261B">
            <w:pPr>
              <w:rPr>
                <w:b/>
                <w:bCs/>
                <w:sz w:val="24"/>
                <w:szCs w:val="24"/>
              </w:rPr>
            </w:pPr>
          </w:p>
        </w:tc>
      </w:tr>
      <w:tr w:rsidR="00E15AAA" w:rsidRPr="005914D1" w14:paraId="5557E151" w14:textId="77777777" w:rsidTr="00F671E0">
        <w:tc>
          <w:tcPr>
            <w:tcW w:w="993" w:type="dxa"/>
          </w:tcPr>
          <w:p w14:paraId="3ABA16F4" w14:textId="3E581894" w:rsidR="00E15AAA" w:rsidRPr="005914D1" w:rsidRDefault="00E15AAA" w:rsidP="00E15AAA">
            <w:pPr>
              <w:rPr>
                <w:rFonts w:eastAsia="Times New Roman" w:cs="Arial"/>
                <w:sz w:val="24"/>
                <w:szCs w:val="24"/>
                <w:lang w:eastAsia="en-GB"/>
              </w:rPr>
            </w:pPr>
          </w:p>
          <w:p w14:paraId="18A1FB32" w14:textId="752D34ED" w:rsidR="00E15AAA" w:rsidRPr="005914D1" w:rsidRDefault="00E15AAA" w:rsidP="00F671E0">
            <w:pPr>
              <w:rPr>
                <w:b/>
                <w:sz w:val="24"/>
                <w:szCs w:val="24"/>
              </w:rPr>
            </w:pPr>
            <w:r w:rsidRPr="005914D1">
              <w:rPr>
                <w:rFonts w:eastAsia="Arial,Times New Roman" w:cs="Arial,Times New Roman"/>
                <w:sz w:val="24"/>
                <w:szCs w:val="24"/>
                <w:lang w:eastAsia="en-GB"/>
              </w:rPr>
              <w:t xml:space="preserve">12.00 - </w:t>
            </w:r>
          </w:p>
        </w:tc>
        <w:tc>
          <w:tcPr>
            <w:tcW w:w="9497" w:type="dxa"/>
            <w:gridSpan w:val="2"/>
          </w:tcPr>
          <w:p w14:paraId="284C3955" w14:textId="77777777" w:rsidR="00E15AAA" w:rsidRPr="005914D1" w:rsidRDefault="00E15AAA" w:rsidP="00097337">
            <w:pPr>
              <w:shd w:val="clear" w:color="auto" w:fill="FFFFFF"/>
              <w:rPr>
                <w:rFonts w:eastAsia="Times New Roman" w:cs="Arial"/>
                <w:sz w:val="24"/>
                <w:szCs w:val="24"/>
                <w:lang w:eastAsia="en-GB"/>
              </w:rPr>
            </w:pPr>
          </w:p>
          <w:p w14:paraId="0F4035C4" w14:textId="77777777" w:rsidR="00E15AAA" w:rsidRPr="00F671E0" w:rsidRDefault="00E15AAA" w:rsidP="00E15AAA">
            <w:pPr>
              <w:rPr>
                <w:b/>
                <w:sz w:val="24"/>
                <w:szCs w:val="24"/>
              </w:rPr>
            </w:pPr>
            <w:r w:rsidRPr="00F671E0">
              <w:rPr>
                <w:b/>
                <w:sz w:val="24"/>
                <w:szCs w:val="24"/>
              </w:rPr>
              <w:t>Making an Impact Derek Stewart, OBE</w:t>
            </w:r>
          </w:p>
          <w:p w14:paraId="2D5B6969" w14:textId="77777777" w:rsidR="00E15AAA" w:rsidRPr="005914D1" w:rsidRDefault="00E15AAA" w:rsidP="00E15AAA">
            <w:pPr>
              <w:rPr>
                <w:sz w:val="24"/>
                <w:szCs w:val="24"/>
              </w:rPr>
            </w:pPr>
            <w:r w:rsidRPr="005914D1">
              <w:rPr>
                <w:sz w:val="24"/>
                <w:szCs w:val="24"/>
              </w:rPr>
              <w:t>NIHR Associate Director for Patient &amp; Public Involvement and Engagement</w:t>
            </w:r>
          </w:p>
          <w:p w14:paraId="059C98CC" w14:textId="77777777" w:rsidR="00E15AAA" w:rsidRPr="005914D1" w:rsidRDefault="00E15AAA" w:rsidP="00A4261B">
            <w:pPr>
              <w:rPr>
                <w:sz w:val="24"/>
                <w:szCs w:val="24"/>
              </w:rPr>
            </w:pPr>
          </w:p>
          <w:p w14:paraId="2B8FC8DB" w14:textId="2A36B9DB" w:rsidR="00E15AAA" w:rsidRPr="005914D1" w:rsidRDefault="00E15AAA" w:rsidP="00F671E0">
            <w:pPr>
              <w:rPr>
                <w:sz w:val="24"/>
                <w:szCs w:val="24"/>
              </w:rPr>
            </w:pPr>
          </w:p>
        </w:tc>
      </w:tr>
      <w:tr w:rsidR="00097337" w:rsidRPr="005914D1" w14:paraId="42D8BCAB" w14:textId="77777777" w:rsidTr="00F671E0">
        <w:tc>
          <w:tcPr>
            <w:tcW w:w="993" w:type="dxa"/>
            <w:shd w:val="clear" w:color="auto" w:fill="CCC0D9" w:themeFill="accent4" w:themeFillTint="66"/>
          </w:tcPr>
          <w:p w14:paraId="7B4D35A6" w14:textId="77777777" w:rsidR="00097337" w:rsidRDefault="00F671E0" w:rsidP="00F671E0">
            <w:pPr>
              <w:rPr>
                <w:rFonts w:eastAsia="Arial,Times New Roman" w:cs="Arial,Times New Roman"/>
                <w:sz w:val="24"/>
                <w:szCs w:val="24"/>
                <w:lang w:eastAsia="en-GB"/>
              </w:rPr>
            </w:pPr>
            <w:r>
              <w:rPr>
                <w:rFonts w:eastAsia="Arial,Times New Roman" w:cs="Arial,Times New Roman"/>
                <w:sz w:val="24"/>
                <w:szCs w:val="24"/>
                <w:lang w:eastAsia="en-GB"/>
              </w:rPr>
              <w:t xml:space="preserve">12.30 </w:t>
            </w:r>
          </w:p>
          <w:p w14:paraId="0228154B" w14:textId="0CAD9C2E" w:rsidR="00F671E0" w:rsidRPr="005914D1" w:rsidRDefault="00F671E0" w:rsidP="00F671E0">
            <w:pPr>
              <w:rPr>
                <w:sz w:val="24"/>
                <w:szCs w:val="24"/>
              </w:rPr>
            </w:pPr>
          </w:p>
        </w:tc>
        <w:tc>
          <w:tcPr>
            <w:tcW w:w="9497" w:type="dxa"/>
            <w:gridSpan w:val="2"/>
            <w:shd w:val="clear" w:color="auto" w:fill="CCC0D9" w:themeFill="accent4" w:themeFillTint="66"/>
          </w:tcPr>
          <w:p w14:paraId="518C5A3A" w14:textId="77777777" w:rsidR="00097337" w:rsidRPr="005914D1" w:rsidRDefault="3EEEB568" w:rsidP="00A4261B">
            <w:pPr>
              <w:rPr>
                <w:sz w:val="24"/>
                <w:szCs w:val="24"/>
              </w:rPr>
            </w:pPr>
            <w:r w:rsidRPr="005914D1">
              <w:rPr>
                <w:rFonts w:eastAsia="Arial,Times New Roman" w:cs="Arial,Times New Roman"/>
                <w:sz w:val="24"/>
                <w:szCs w:val="24"/>
                <w:lang w:eastAsia="en-GB"/>
              </w:rPr>
              <w:t>Lunch &amp; poster viewing</w:t>
            </w:r>
          </w:p>
        </w:tc>
      </w:tr>
      <w:tr w:rsidR="00E15AAA" w:rsidRPr="005914D1" w14:paraId="00DB06F9" w14:textId="77777777" w:rsidTr="00F671E0">
        <w:tc>
          <w:tcPr>
            <w:tcW w:w="993" w:type="dxa"/>
          </w:tcPr>
          <w:p w14:paraId="06625786" w14:textId="77777777" w:rsidR="00E15AAA" w:rsidRPr="005914D1" w:rsidRDefault="00E15AAA" w:rsidP="00E15AAA">
            <w:pPr>
              <w:rPr>
                <w:rFonts w:eastAsia="Times New Roman" w:cs="Arial"/>
                <w:sz w:val="24"/>
                <w:szCs w:val="24"/>
                <w:lang w:eastAsia="en-GB"/>
              </w:rPr>
            </w:pPr>
          </w:p>
          <w:p w14:paraId="6D8FA77A" w14:textId="3977E1B4" w:rsidR="00F671E0" w:rsidRPr="005914D1" w:rsidRDefault="00F671E0" w:rsidP="00F671E0">
            <w:pPr>
              <w:rPr>
                <w:b/>
                <w:sz w:val="24"/>
                <w:szCs w:val="24"/>
              </w:rPr>
            </w:pPr>
            <w:r>
              <w:rPr>
                <w:rFonts w:eastAsia="Arial,Times New Roman" w:cs="Arial,Times New Roman"/>
                <w:sz w:val="24"/>
                <w:szCs w:val="24"/>
                <w:lang w:eastAsia="en-GB"/>
              </w:rPr>
              <w:t xml:space="preserve">1.30 </w:t>
            </w:r>
          </w:p>
          <w:p w14:paraId="63EA42F0" w14:textId="6F4A47C5" w:rsidR="00E15AAA" w:rsidRPr="005914D1" w:rsidRDefault="00E15AAA" w:rsidP="00E15AAA">
            <w:pPr>
              <w:rPr>
                <w:b/>
                <w:sz w:val="24"/>
                <w:szCs w:val="24"/>
              </w:rPr>
            </w:pPr>
          </w:p>
        </w:tc>
        <w:tc>
          <w:tcPr>
            <w:tcW w:w="9497" w:type="dxa"/>
            <w:gridSpan w:val="2"/>
          </w:tcPr>
          <w:p w14:paraId="5C101032" w14:textId="77777777" w:rsidR="00F671E0" w:rsidRDefault="00F671E0" w:rsidP="00A4261B">
            <w:pPr>
              <w:rPr>
                <w:rFonts w:eastAsia="Arial,Times New Roman" w:cs="Arial,Times New Roman"/>
                <w:sz w:val="24"/>
                <w:szCs w:val="24"/>
                <w:lang w:eastAsia="en-GB"/>
              </w:rPr>
            </w:pPr>
          </w:p>
          <w:p w14:paraId="6C490A44" w14:textId="77777777" w:rsidR="00E15AAA" w:rsidRPr="00F671E0" w:rsidRDefault="00E15AAA" w:rsidP="00A4261B">
            <w:pPr>
              <w:rPr>
                <w:b/>
                <w:sz w:val="24"/>
                <w:szCs w:val="24"/>
              </w:rPr>
            </w:pPr>
            <w:r w:rsidRPr="00F671E0">
              <w:rPr>
                <w:rFonts w:eastAsia="Arial,Times New Roman" w:cs="Arial,Times New Roman"/>
                <w:b/>
                <w:sz w:val="24"/>
                <w:szCs w:val="24"/>
                <w:lang w:eastAsia="en-GB"/>
              </w:rPr>
              <w:t>Workshop session 1</w:t>
            </w:r>
          </w:p>
          <w:p w14:paraId="55732CDD" w14:textId="5CA620E6" w:rsidR="00E15AAA" w:rsidRPr="005914D1" w:rsidRDefault="00E15AAA" w:rsidP="00A4261B">
            <w:pPr>
              <w:rPr>
                <w:sz w:val="24"/>
                <w:szCs w:val="24"/>
              </w:rPr>
            </w:pPr>
            <w:r w:rsidRPr="005914D1">
              <w:rPr>
                <w:sz w:val="24"/>
                <w:szCs w:val="24"/>
              </w:rPr>
              <w:t>Please see next page for Workshop Details</w:t>
            </w:r>
          </w:p>
          <w:p w14:paraId="471A95C6" w14:textId="77777777" w:rsidR="00E15AAA" w:rsidRDefault="00E15AAA" w:rsidP="007C6B5D">
            <w:pPr>
              <w:rPr>
                <w:sz w:val="24"/>
                <w:szCs w:val="24"/>
              </w:rPr>
            </w:pPr>
            <w:r w:rsidRPr="005914D1">
              <w:rPr>
                <w:sz w:val="24"/>
                <w:szCs w:val="24"/>
              </w:rPr>
              <w:t>Workshops repeated again at 2.45pm</w:t>
            </w:r>
          </w:p>
          <w:p w14:paraId="2BDC92F2" w14:textId="77777777" w:rsidR="00F671E0" w:rsidRPr="005914D1" w:rsidRDefault="00F671E0" w:rsidP="007C6B5D">
            <w:pPr>
              <w:rPr>
                <w:sz w:val="24"/>
                <w:szCs w:val="24"/>
              </w:rPr>
            </w:pPr>
          </w:p>
        </w:tc>
      </w:tr>
      <w:tr w:rsidR="00097337" w:rsidRPr="005914D1" w14:paraId="4BA43889" w14:textId="77777777" w:rsidTr="00F671E0">
        <w:tc>
          <w:tcPr>
            <w:tcW w:w="993" w:type="dxa"/>
            <w:shd w:val="clear" w:color="auto" w:fill="CCC0D9" w:themeFill="accent4" w:themeFillTint="66"/>
          </w:tcPr>
          <w:p w14:paraId="777768F5" w14:textId="131053C3" w:rsidR="00097337" w:rsidRPr="005914D1" w:rsidRDefault="00F671E0" w:rsidP="00F671E0">
            <w:pPr>
              <w:rPr>
                <w:sz w:val="24"/>
                <w:szCs w:val="24"/>
              </w:rPr>
            </w:pPr>
            <w:r>
              <w:rPr>
                <w:rFonts w:eastAsia="Arial,Times New Roman" w:cs="Arial,Times New Roman"/>
                <w:sz w:val="24"/>
                <w:szCs w:val="24"/>
                <w:lang w:eastAsia="en-GB"/>
              </w:rPr>
              <w:t xml:space="preserve">2.30 </w:t>
            </w:r>
            <w:r w:rsidR="77823444" w:rsidRPr="005914D1">
              <w:rPr>
                <w:rFonts w:eastAsia="Arial,Times New Roman" w:cs="Arial,Times New Roman"/>
                <w:sz w:val="24"/>
                <w:szCs w:val="24"/>
                <w:lang w:eastAsia="en-GB"/>
              </w:rPr>
              <w:t xml:space="preserve"> </w:t>
            </w:r>
          </w:p>
        </w:tc>
        <w:tc>
          <w:tcPr>
            <w:tcW w:w="9497" w:type="dxa"/>
            <w:gridSpan w:val="2"/>
            <w:shd w:val="clear" w:color="auto" w:fill="CCC0D9" w:themeFill="accent4" w:themeFillTint="66"/>
          </w:tcPr>
          <w:p w14:paraId="746A0D2B" w14:textId="77777777" w:rsidR="00097337" w:rsidRDefault="3EEEB568" w:rsidP="00A4261B">
            <w:pPr>
              <w:rPr>
                <w:rFonts w:eastAsia="Arial,Times New Roman" w:cs="Arial,Times New Roman"/>
                <w:sz w:val="24"/>
                <w:szCs w:val="24"/>
                <w:lang w:eastAsia="en-GB"/>
              </w:rPr>
            </w:pPr>
            <w:r w:rsidRPr="005914D1">
              <w:rPr>
                <w:rFonts w:eastAsia="Arial,Times New Roman" w:cs="Arial,Times New Roman"/>
                <w:sz w:val="24"/>
                <w:szCs w:val="24"/>
                <w:lang w:eastAsia="en-GB"/>
              </w:rPr>
              <w:t>Tea break</w:t>
            </w:r>
          </w:p>
          <w:p w14:paraId="69A3A23B" w14:textId="77777777" w:rsidR="00F671E0" w:rsidRPr="005914D1" w:rsidRDefault="00F671E0" w:rsidP="00A4261B">
            <w:pPr>
              <w:rPr>
                <w:sz w:val="24"/>
                <w:szCs w:val="24"/>
              </w:rPr>
            </w:pPr>
          </w:p>
        </w:tc>
      </w:tr>
      <w:tr w:rsidR="00E15AAA" w:rsidRPr="005914D1" w14:paraId="1C31B3A8" w14:textId="77777777" w:rsidTr="00F671E0">
        <w:tc>
          <w:tcPr>
            <w:tcW w:w="993" w:type="dxa"/>
          </w:tcPr>
          <w:p w14:paraId="419E68DD" w14:textId="77777777" w:rsidR="00E15AAA" w:rsidRPr="005914D1" w:rsidRDefault="00E15AAA" w:rsidP="00E15AAA">
            <w:pPr>
              <w:rPr>
                <w:rFonts w:eastAsia="Times New Roman" w:cs="Arial"/>
                <w:sz w:val="24"/>
                <w:szCs w:val="24"/>
                <w:lang w:eastAsia="en-GB"/>
              </w:rPr>
            </w:pPr>
          </w:p>
          <w:p w14:paraId="00073363" w14:textId="0B0BE4AB" w:rsidR="00E15AAA" w:rsidRPr="005914D1" w:rsidRDefault="00F671E0" w:rsidP="00E15AAA">
            <w:pPr>
              <w:rPr>
                <w:rFonts w:eastAsia="Times New Roman" w:cs="Arial"/>
                <w:sz w:val="24"/>
                <w:szCs w:val="24"/>
                <w:lang w:eastAsia="en-GB"/>
              </w:rPr>
            </w:pPr>
            <w:r>
              <w:rPr>
                <w:rFonts w:eastAsia="Arial,Times New Roman" w:cs="Arial,Times New Roman"/>
                <w:sz w:val="24"/>
                <w:szCs w:val="24"/>
                <w:lang w:eastAsia="en-GB"/>
              </w:rPr>
              <w:t xml:space="preserve">2.45 </w:t>
            </w:r>
          </w:p>
          <w:p w14:paraId="246AFFF4" w14:textId="77777777" w:rsidR="00E15AAA" w:rsidRPr="005914D1" w:rsidRDefault="00E15AAA" w:rsidP="00E15AAA">
            <w:pPr>
              <w:rPr>
                <w:b/>
                <w:sz w:val="24"/>
                <w:szCs w:val="24"/>
              </w:rPr>
            </w:pPr>
          </w:p>
        </w:tc>
        <w:tc>
          <w:tcPr>
            <w:tcW w:w="9497" w:type="dxa"/>
            <w:gridSpan w:val="2"/>
          </w:tcPr>
          <w:p w14:paraId="4A6E6072" w14:textId="77777777" w:rsidR="00E15AAA" w:rsidRPr="005914D1" w:rsidRDefault="00E15AAA" w:rsidP="00660B82">
            <w:pPr>
              <w:shd w:val="clear" w:color="auto" w:fill="FFFFFF"/>
              <w:rPr>
                <w:rFonts w:eastAsia="Times New Roman" w:cs="Arial"/>
                <w:sz w:val="24"/>
                <w:szCs w:val="24"/>
                <w:lang w:eastAsia="en-GB"/>
              </w:rPr>
            </w:pPr>
            <w:r w:rsidRPr="005914D1">
              <w:rPr>
                <w:rFonts w:eastAsia="Times New Roman" w:cs="Arial"/>
                <w:sz w:val="24"/>
                <w:szCs w:val="24"/>
                <w:lang w:eastAsia="en-GB"/>
              </w:rPr>
              <w:t xml:space="preserve">  </w:t>
            </w:r>
          </w:p>
          <w:p w14:paraId="763E6829" w14:textId="77777777" w:rsidR="00E15AAA" w:rsidRPr="00F671E0" w:rsidRDefault="00E15AAA" w:rsidP="3EEEB568">
            <w:pPr>
              <w:shd w:val="clear" w:color="auto" w:fill="FFFFFF" w:themeFill="background1"/>
              <w:rPr>
                <w:rFonts w:eastAsia="Times New Roman" w:cs="Arial"/>
                <w:b/>
                <w:sz w:val="24"/>
                <w:szCs w:val="24"/>
                <w:lang w:eastAsia="en-GB"/>
              </w:rPr>
            </w:pPr>
            <w:r w:rsidRPr="00F671E0">
              <w:rPr>
                <w:rFonts w:eastAsia="Arial,Times New Roman" w:cs="Arial,Times New Roman"/>
                <w:b/>
                <w:sz w:val="24"/>
                <w:szCs w:val="24"/>
                <w:lang w:eastAsia="en-GB"/>
              </w:rPr>
              <w:t xml:space="preserve">Workshop session 2 </w:t>
            </w:r>
          </w:p>
          <w:p w14:paraId="55ECA636" w14:textId="0776DE64" w:rsidR="00E15AAA" w:rsidRPr="005914D1" w:rsidRDefault="00E15AAA" w:rsidP="3EEEB568">
            <w:pPr>
              <w:shd w:val="clear" w:color="auto" w:fill="FFFFFF" w:themeFill="background1"/>
              <w:rPr>
                <w:sz w:val="24"/>
                <w:szCs w:val="24"/>
              </w:rPr>
            </w:pPr>
            <w:r w:rsidRPr="005914D1">
              <w:rPr>
                <w:sz w:val="24"/>
                <w:szCs w:val="24"/>
              </w:rPr>
              <w:t xml:space="preserve">Please see next page for Workshop Details </w:t>
            </w:r>
          </w:p>
          <w:p w14:paraId="32AF3E16" w14:textId="77777777" w:rsidR="00E15AAA" w:rsidRPr="005914D1" w:rsidRDefault="00E15AAA" w:rsidP="3EEEB568">
            <w:pPr>
              <w:shd w:val="clear" w:color="auto" w:fill="FFFFFF" w:themeFill="background1"/>
              <w:rPr>
                <w:sz w:val="24"/>
                <w:szCs w:val="24"/>
              </w:rPr>
            </w:pPr>
            <w:r w:rsidRPr="005914D1">
              <w:rPr>
                <w:sz w:val="24"/>
                <w:szCs w:val="24"/>
              </w:rPr>
              <w:t xml:space="preserve">Repeat of Workshop session 1 </w:t>
            </w:r>
          </w:p>
        </w:tc>
      </w:tr>
      <w:tr w:rsidR="00E15AAA" w:rsidRPr="005914D1" w14:paraId="56252185" w14:textId="77777777" w:rsidTr="00F671E0">
        <w:tc>
          <w:tcPr>
            <w:tcW w:w="993" w:type="dxa"/>
          </w:tcPr>
          <w:p w14:paraId="02480601" w14:textId="77777777" w:rsidR="00E15AAA" w:rsidRPr="005914D1" w:rsidRDefault="00E15AAA" w:rsidP="00E15AAA">
            <w:pPr>
              <w:rPr>
                <w:rFonts w:eastAsia="Times New Roman" w:cs="Arial"/>
                <w:sz w:val="24"/>
                <w:szCs w:val="24"/>
                <w:lang w:eastAsia="en-GB"/>
              </w:rPr>
            </w:pPr>
          </w:p>
          <w:p w14:paraId="3539F59F" w14:textId="1D20978F" w:rsidR="00E15AAA" w:rsidRPr="005914D1" w:rsidRDefault="00F671E0" w:rsidP="00F671E0">
            <w:pPr>
              <w:rPr>
                <w:b/>
                <w:sz w:val="24"/>
                <w:szCs w:val="24"/>
              </w:rPr>
            </w:pPr>
            <w:r>
              <w:rPr>
                <w:rFonts w:eastAsia="Arial,Times New Roman" w:cs="Arial,Times New Roman"/>
                <w:sz w:val="24"/>
                <w:szCs w:val="24"/>
                <w:lang w:eastAsia="en-GB"/>
              </w:rPr>
              <w:t xml:space="preserve">3.45 </w:t>
            </w:r>
          </w:p>
        </w:tc>
        <w:tc>
          <w:tcPr>
            <w:tcW w:w="9497" w:type="dxa"/>
            <w:gridSpan w:val="2"/>
          </w:tcPr>
          <w:p w14:paraId="09430500" w14:textId="77777777" w:rsidR="00E15AAA" w:rsidRPr="005914D1" w:rsidRDefault="00E15AAA" w:rsidP="00660B82">
            <w:pPr>
              <w:shd w:val="clear" w:color="auto" w:fill="FFFFFF"/>
              <w:rPr>
                <w:rFonts w:eastAsia="Times New Roman" w:cs="Arial"/>
                <w:sz w:val="24"/>
                <w:szCs w:val="24"/>
                <w:lang w:eastAsia="en-GB"/>
              </w:rPr>
            </w:pPr>
          </w:p>
          <w:p w14:paraId="6B238692" w14:textId="77777777" w:rsidR="00E15AAA" w:rsidRPr="005914D1" w:rsidRDefault="00E15AAA" w:rsidP="3EEEB568">
            <w:pPr>
              <w:shd w:val="clear" w:color="auto" w:fill="FFFFFF" w:themeFill="background1"/>
              <w:rPr>
                <w:rFonts w:eastAsia="Times New Roman" w:cs="Arial"/>
                <w:sz w:val="24"/>
                <w:szCs w:val="24"/>
                <w:lang w:eastAsia="en-GB"/>
              </w:rPr>
            </w:pPr>
            <w:r w:rsidRPr="005914D1">
              <w:rPr>
                <w:rFonts w:eastAsia="Arial,Times New Roman" w:cs="Arial,Times New Roman"/>
                <w:sz w:val="24"/>
                <w:szCs w:val="24"/>
                <w:lang w:eastAsia="en-GB"/>
              </w:rPr>
              <w:t>Closing comments</w:t>
            </w:r>
          </w:p>
          <w:p w14:paraId="0663050C" w14:textId="77777777" w:rsidR="00F671E0" w:rsidRDefault="00F671E0" w:rsidP="007C6B5D">
            <w:pPr>
              <w:rPr>
                <w:sz w:val="24"/>
                <w:szCs w:val="24"/>
              </w:rPr>
            </w:pPr>
          </w:p>
          <w:p w14:paraId="2DD3439B" w14:textId="1A86242D" w:rsidR="00E15AAA" w:rsidRPr="005914D1" w:rsidRDefault="00E15AAA" w:rsidP="007C6B5D">
            <w:pPr>
              <w:rPr>
                <w:sz w:val="24"/>
                <w:szCs w:val="24"/>
              </w:rPr>
            </w:pPr>
            <w:r w:rsidRPr="005914D1">
              <w:rPr>
                <w:sz w:val="24"/>
                <w:szCs w:val="24"/>
              </w:rPr>
              <w:t>Dr Tim Doulton, Director of Research &amp; Development</w:t>
            </w:r>
          </w:p>
          <w:p w14:paraId="3C851F4D" w14:textId="6B9F62A6" w:rsidR="00E15AAA" w:rsidRPr="005914D1" w:rsidRDefault="00E15AAA" w:rsidP="007C6B5D">
            <w:pPr>
              <w:rPr>
                <w:sz w:val="24"/>
                <w:szCs w:val="24"/>
              </w:rPr>
            </w:pPr>
            <w:r w:rsidRPr="005914D1">
              <w:rPr>
                <w:sz w:val="24"/>
                <w:szCs w:val="24"/>
              </w:rPr>
              <w:t>East Kent Hospitals University NHS Foundation Trust</w:t>
            </w:r>
          </w:p>
          <w:p w14:paraId="00D1794A" w14:textId="77777777" w:rsidR="00E15AAA" w:rsidRPr="005914D1" w:rsidRDefault="00E15AAA" w:rsidP="00A4261B">
            <w:pPr>
              <w:rPr>
                <w:sz w:val="24"/>
                <w:szCs w:val="24"/>
              </w:rPr>
            </w:pPr>
          </w:p>
        </w:tc>
      </w:tr>
    </w:tbl>
    <w:p w14:paraId="68BE1A14" w14:textId="77777777" w:rsidR="00FB4FF9" w:rsidRPr="005914D1" w:rsidRDefault="00FB4FF9" w:rsidP="00660B82"/>
    <w:p w14:paraId="6574B0EC" w14:textId="77777777" w:rsidR="00FB4FF9" w:rsidRPr="00FD6950" w:rsidRDefault="00FB4FF9">
      <w:pPr>
        <w:rPr>
          <w:sz w:val="24"/>
        </w:rPr>
      </w:pPr>
    </w:p>
    <w:p w14:paraId="38A33BFA" w14:textId="77777777" w:rsidR="00FD6950" w:rsidRDefault="00FD6950">
      <w:pPr>
        <w:rPr>
          <w:b/>
          <w:sz w:val="24"/>
        </w:rPr>
      </w:pPr>
    </w:p>
    <w:p w14:paraId="6940C67A" w14:textId="77777777" w:rsidR="00FD6950" w:rsidRDefault="00FD6950">
      <w:pPr>
        <w:rPr>
          <w:b/>
          <w:sz w:val="24"/>
        </w:rPr>
      </w:pPr>
    </w:p>
    <w:p w14:paraId="6D98D6E6" w14:textId="3EFD189E" w:rsidR="3A086699" w:rsidRDefault="3A086699"/>
    <w:p w14:paraId="040B5ED4" w14:textId="0A136DC2" w:rsidR="7FEC7DDB" w:rsidRDefault="7FEC7DDB">
      <w:r w:rsidRPr="7FEC7DDB">
        <w:rPr>
          <w:rFonts w:ascii="Arial" w:eastAsia="Arial" w:hAnsi="Arial" w:cs="Arial"/>
          <w:b/>
          <w:bCs/>
          <w:sz w:val="24"/>
          <w:szCs w:val="24"/>
          <w:u w:val="single"/>
          <w:lang w:val="en-US"/>
        </w:rPr>
        <w:t>RDS SE ‘clinic’ to discuss research ideas face-to-face</w:t>
      </w:r>
      <w:r w:rsidRPr="7FEC7DDB">
        <w:rPr>
          <w:rFonts w:ascii="Arial" w:eastAsia="Arial" w:hAnsi="Arial" w:cs="Arial"/>
          <w:sz w:val="24"/>
          <w:szCs w:val="24"/>
        </w:rPr>
        <w:t xml:space="preserve"> </w:t>
      </w:r>
    </w:p>
    <w:p w14:paraId="786E998E" w14:textId="4CB99AA6" w:rsidR="7FEC7DDB" w:rsidRDefault="7FEC7DDB">
      <w:r w:rsidRPr="7FEC7DDB">
        <w:rPr>
          <w:rFonts w:ascii="Cambria" w:eastAsia="Cambria" w:hAnsi="Cambria" w:cs="Cambria"/>
          <w:sz w:val="24"/>
          <w:szCs w:val="24"/>
        </w:rPr>
        <w:t xml:space="preserve"> </w:t>
      </w:r>
    </w:p>
    <w:p w14:paraId="3DA39F0A" w14:textId="65F20EFC" w:rsidR="7FEC7DDB" w:rsidRDefault="7FEC7DDB">
      <w:r w:rsidRPr="7FEC7DDB">
        <w:rPr>
          <w:rFonts w:ascii="Arial" w:eastAsia="Arial" w:hAnsi="Arial" w:cs="Arial"/>
          <w:sz w:val="24"/>
          <w:szCs w:val="24"/>
          <w:lang w:val="en-US"/>
        </w:rPr>
        <w:t>As part of this conference the Research Design Service SE will be offering 30 min advisory sessions for researchers to discuss their research ideas further with RDS advisers. The RDS offers free research design advice and methodological support to health and social care researchers who are developing an application to a suitable funding body.  If you wish to take the opportunity to discuss your research idea with an adviser as part of the conference, we have a number of individual sessions available over the lunch time period on the 13</w:t>
      </w:r>
      <w:r w:rsidRPr="7FEC7DDB">
        <w:rPr>
          <w:rFonts w:ascii="Arial" w:eastAsia="Arial" w:hAnsi="Arial" w:cs="Arial"/>
          <w:sz w:val="24"/>
          <w:szCs w:val="24"/>
          <w:vertAlign w:val="superscript"/>
          <w:lang w:val="en-US"/>
        </w:rPr>
        <w:t>th</w:t>
      </w:r>
      <w:r w:rsidRPr="7FEC7DDB">
        <w:rPr>
          <w:rFonts w:ascii="Arial" w:eastAsia="Arial" w:hAnsi="Arial" w:cs="Arial"/>
          <w:sz w:val="24"/>
          <w:szCs w:val="24"/>
          <w:lang w:val="en-US"/>
        </w:rPr>
        <w:t xml:space="preserve"> January. </w:t>
      </w:r>
      <w:r w:rsidRPr="7FEC7DDB">
        <w:rPr>
          <w:rFonts w:ascii="Arial" w:eastAsia="Arial" w:hAnsi="Arial" w:cs="Arial"/>
          <w:sz w:val="24"/>
          <w:szCs w:val="24"/>
        </w:rPr>
        <w:t xml:space="preserve"> </w:t>
      </w:r>
    </w:p>
    <w:p w14:paraId="2D6C1D7F" w14:textId="2E04637F" w:rsidR="7FEC7DDB" w:rsidRDefault="7FEC7DDB">
      <w:r w:rsidRPr="7FEC7DDB">
        <w:rPr>
          <w:rFonts w:ascii="Cambria" w:eastAsia="Cambria" w:hAnsi="Cambria" w:cs="Cambria"/>
          <w:sz w:val="24"/>
          <w:szCs w:val="24"/>
        </w:rPr>
        <w:t xml:space="preserve"> </w:t>
      </w:r>
    </w:p>
    <w:p w14:paraId="6D7445B9" w14:textId="2A5B19F3" w:rsidR="7FEC7DDB" w:rsidRDefault="7FEC7DDB">
      <w:r w:rsidRPr="7FEC7DDB">
        <w:rPr>
          <w:rFonts w:ascii="Arial" w:eastAsia="Arial" w:hAnsi="Arial" w:cs="Arial"/>
          <w:b/>
          <w:bCs/>
          <w:sz w:val="24"/>
          <w:szCs w:val="24"/>
          <w:u w:val="single"/>
          <w:lang w:val="en-US"/>
        </w:rPr>
        <w:t xml:space="preserve">When: </w:t>
      </w:r>
      <w:r w:rsidRPr="7FEC7DDB">
        <w:rPr>
          <w:rFonts w:ascii="Arial" w:eastAsia="Arial" w:hAnsi="Arial" w:cs="Arial"/>
          <w:sz w:val="24"/>
          <w:szCs w:val="24"/>
        </w:rPr>
        <w:t xml:space="preserve"> </w:t>
      </w:r>
    </w:p>
    <w:p w14:paraId="653343FE" w14:textId="1469AD55" w:rsidR="7FEC7DDB" w:rsidRDefault="7FEC7DDB">
      <w:r w:rsidRPr="7FEC7DDB">
        <w:rPr>
          <w:rFonts w:ascii="Arial" w:eastAsia="Arial" w:hAnsi="Arial" w:cs="Arial"/>
          <w:sz w:val="24"/>
          <w:szCs w:val="24"/>
          <w:lang w:val="en-US"/>
        </w:rPr>
        <w:t xml:space="preserve">The sessions will be run between 12.30 and 13.30 on 13 January 2017. </w:t>
      </w:r>
      <w:r w:rsidRPr="7FEC7DDB">
        <w:rPr>
          <w:rFonts w:ascii="Arial" w:eastAsia="Arial" w:hAnsi="Arial" w:cs="Arial"/>
          <w:sz w:val="24"/>
          <w:szCs w:val="24"/>
        </w:rPr>
        <w:t xml:space="preserve"> </w:t>
      </w:r>
    </w:p>
    <w:p w14:paraId="2BEB2481" w14:textId="03DEE1A3" w:rsidR="7FEC7DDB" w:rsidRDefault="7FEC7DDB">
      <w:r w:rsidRPr="7FEC7DDB">
        <w:rPr>
          <w:rFonts w:ascii="Cambria" w:eastAsia="Cambria" w:hAnsi="Cambria" w:cs="Cambria"/>
          <w:sz w:val="24"/>
          <w:szCs w:val="24"/>
        </w:rPr>
        <w:t xml:space="preserve"> </w:t>
      </w:r>
    </w:p>
    <w:p w14:paraId="32CEB46E" w14:textId="2BFA43C7" w:rsidR="7FEC7DDB" w:rsidRDefault="7FEC7DDB">
      <w:r w:rsidRPr="7FEC7DDB">
        <w:rPr>
          <w:rFonts w:ascii="Arial" w:eastAsia="Arial" w:hAnsi="Arial" w:cs="Arial"/>
          <w:b/>
          <w:bCs/>
          <w:sz w:val="24"/>
          <w:szCs w:val="24"/>
          <w:u w:val="single"/>
          <w:lang w:val="en-US"/>
        </w:rPr>
        <w:t>Where:</w:t>
      </w:r>
      <w:r w:rsidRPr="7FEC7DDB">
        <w:rPr>
          <w:rFonts w:ascii="Arial" w:eastAsia="Arial" w:hAnsi="Arial" w:cs="Arial"/>
          <w:sz w:val="24"/>
          <w:szCs w:val="24"/>
        </w:rPr>
        <w:t xml:space="preserve"> </w:t>
      </w:r>
    </w:p>
    <w:p w14:paraId="239A33A5" w14:textId="3A959F09" w:rsidR="7FEC7DDB" w:rsidRDefault="7FEC7DDB">
      <w:r w:rsidRPr="7FEC7DDB">
        <w:rPr>
          <w:rFonts w:ascii="Arial" w:eastAsia="Arial" w:hAnsi="Arial" w:cs="Arial"/>
          <w:sz w:val="24"/>
          <w:szCs w:val="24"/>
          <w:lang w:val="en-US"/>
        </w:rPr>
        <w:t xml:space="preserve">They are at the Canterbury Campus in the Centre for Health Services Studies, Cornwallis Building (Building over the road from the conference venue). </w:t>
      </w:r>
      <w:r w:rsidRPr="7FEC7DDB">
        <w:rPr>
          <w:rFonts w:ascii="Arial" w:eastAsia="Arial" w:hAnsi="Arial" w:cs="Arial"/>
          <w:sz w:val="24"/>
          <w:szCs w:val="24"/>
        </w:rPr>
        <w:t xml:space="preserve"> </w:t>
      </w:r>
    </w:p>
    <w:p w14:paraId="0D6232C9" w14:textId="2C399DD4" w:rsidR="7FEC7DDB" w:rsidRDefault="7FEC7DDB">
      <w:r w:rsidRPr="7FEC7DDB">
        <w:rPr>
          <w:rFonts w:ascii="Cambria" w:eastAsia="Cambria" w:hAnsi="Cambria" w:cs="Cambria"/>
          <w:sz w:val="24"/>
          <w:szCs w:val="24"/>
        </w:rPr>
        <w:t xml:space="preserve"> </w:t>
      </w:r>
    </w:p>
    <w:p w14:paraId="67A0CB6B" w14:textId="137BC03A" w:rsidR="7FEC7DDB" w:rsidRDefault="7FEC7DDB">
      <w:r w:rsidRPr="7FEC7DDB">
        <w:rPr>
          <w:rFonts w:ascii="Arial" w:eastAsia="Arial" w:hAnsi="Arial" w:cs="Arial"/>
          <w:b/>
          <w:bCs/>
          <w:sz w:val="24"/>
          <w:szCs w:val="24"/>
          <w:u w:val="single"/>
          <w:lang w:val="en-US"/>
        </w:rPr>
        <w:t xml:space="preserve">How to register: </w:t>
      </w:r>
      <w:r w:rsidRPr="7FEC7DDB">
        <w:rPr>
          <w:rFonts w:ascii="Arial" w:eastAsia="Arial" w:hAnsi="Arial" w:cs="Arial"/>
          <w:sz w:val="24"/>
          <w:szCs w:val="24"/>
        </w:rPr>
        <w:t xml:space="preserve"> </w:t>
      </w:r>
    </w:p>
    <w:p w14:paraId="0EB84B66" w14:textId="7B74B02C" w:rsidR="7FEC7DDB" w:rsidRDefault="7FEC7DDB">
      <w:r w:rsidRPr="7FEC7DDB">
        <w:rPr>
          <w:rFonts w:ascii="Arial" w:eastAsia="Arial" w:hAnsi="Arial" w:cs="Arial"/>
          <w:sz w:val="24"/>
          <w:szCs w:val="24"/>
          <w:lang w:val="en-US"/>
        </w:rPr>
        <w:t xml:space="preserve">Please email Emma </w:t>
      </w:r>
      <w:proofErr w:type="spellStart"/>
      <w:r w:rsidRPr="7FEC7DDB">
        <w:rPr>
          <w:rFonts w:ascii="Arial" w:eastAsia="Arial" w:hAnsi="Arial" w:cs="Arial"/>
          <w:sz w:val="24"/>
          <w:szCs w:val="24"/>
          <w:lang w:val="en-US"/>
        </w:rPr>
        <w:t>Doohan</w:t>
      </w:r>
      <w:proofErr w:type="spellEnd"/>
      <w:r w:rsidRPr="7FEC7DDB">
        <w:rPr>
          <w:rFonts w:ascii="Arial" w:eastAsia="Arial" w:hAnsi="Arial" w:cs="Arial"/>
          <w:sz w:val="24"/>
          <w:szCs w:val="24"/>
          <w:lang w:val="en-US"/>
        </w:rPr>
        <w:t xml:space="preserve">, </w:t>
      </w:r>
      <w:hyperlink r:id="rId8">
        <w:r w:rsidRPr="7FEC7DDB">
          <w:rPr>
            <w:rStyle w:val="Hyperlink"/>
            <w:rFonts w:ascii="Arial" w:eastAsia="Arial" w:hAnsi="Arial" w:cs="Arial"/>
            <w:sz w:val="24"/>
            <w:szCs w:val="24"/>
            <w:lang w:val="en-US"/>
          </w:rPr>
          <w:t>E.R.Doohan@kent.ac.uk</w:t>
        </w:r>
      </w:hyperlink>
      <w:r w:rsidRPr="7FEC7DDB">
        <w:rPr>
          <w:rFonts w:ascii="Arial" w:eastAsia="Arial" w:hAnsi="Arial" w:cs="Arial"/>
          <w:sz w:val="24"/>
          <w:szCs w:val="24"/>
          <w:lang w:val="en-US"/>
        </w:rPr>
        <w:t xml:space="preserve"> expressing your interest in booking a session by </w:t>
      </w:r>
      <w:r w:rsidRPr="7FEC7DDB">
        <w:rPr>
          <w:rFonts w:ascii="Arial" w:eastAsia="Arial" w:hAnsi="Arial" w:cs="Arial"/>
          <w:b/>
          <w:bCs/>
          <w:sz w:val="24"/>
          <w:szCs w:val="24"/>
          <w:lang w:val="en-US"/>
        </w:rPr>
        <w:t>9</w:t>
      </w:r>
      <w:r w:rsidRPr="7FEC7DDB">
        <w:rPr>
          <w:rFonts w:ascii="Arial" w:eastAsia="Arial" w:hAnsi="Arial" w:cs="Arial"/>
          <w:b/>
          <w:bCs/>
          <w:sz w:val="24"/>
          <w:szCs w:val="24"/>
          <w:vertAlign w:val="superscript"/>
          <w:lang w:val="en-US"/>
        </w:rPr>
        <w:t>th</w:t>
      </w:r>
      <w:r w:rsidRPr="7FEC7DDB">
        <w:rPr>
          <w:rFonts w:ascii="Arial" w:eastAsia="Arial" w:hAnsi="Arial" w:cs="Arial"/>
          <w:b/>
          <w:bCs/>
          <w:sz w:val="24"/>
          <w:szCs w:val="24"/>
          <w:lang w:val="en-US"/>
        </w:rPr>
        <w:t xml:space="preserve"> January 2017</w:t>
      </w:r>
      <w:r w:rsidRPr="7FEC7DDB">
        <w:rPr>
          <w:rFonts w:ascii="Arial" w:eastAsia="Arial" w:hAnsi="Arial" w:cs="Arial"/>
          <w:sz w:val="24"/>
          <w:szCs w:val="24"/>
          <w:lang w:val="en-US"/>
        </w:rPr>
        <w:t>.  Please provide a brief outline of the idea you wish to discuss in the email (a paragraph will suffice). Emma will allocate a time slot for you and email you back with directions and any other information before the event.  Early registration is recommended, as we have a limited number of sessions only.</w:t>
      </w:r>
    </w:p>
    <w:p w14:paraId="6C006FA5" w14:textId="4A2363C9" w:rsidR="7FEC7DDB" w:rsidRDefault="7FEC7DDB" w:rsidP="7FEC7DDB"/>
    <w:p w14:paraId="750B1C4B" w14:textId="77777777" w:rsidR="00FD6950" w:rsidRPr="00FD6950" w:rsidRDefault="00FD6950">
      <w:pPr>
        <w:rPr>
          <w:sz w:val="24"/>
          <w:szCs w:val="24"/>
        </w:rPr>
      </w:pPr>
    </w:p>
    <w:p w14:paraId="309E6635" w14:textId="6F89A669" w:rsidR="7FEC7DDB" w:rsidRDefault="7FEC7DDB">
      <w:r>
        <w:br w:type="page"/>
      </w:r>
    </w:p>
    <w:p w14:paraId="38483014" w14:textId="2BCE2FCA" w:rsidR="00332ED5" w:rsidRDefault="3D27855D">
      <w:pPr>
        <w:rPr>
          <w:b/>
          <w:bCs/>
          <w:sz w:val="24"/>
          <w:szCs w:val="24"/>
        </w:rPr>
      </w:pPr>
      <w:r w:rsidRPr="3D27855D">
        <w:rPr>
          <w:b/>
          <w:bCs/>
          <w:sz w:val="24"/>
          <w:szCs w:val="24"/>
          <w:u w:val="single"/>
        </w:rPr>
        <w:t>Keynote Speaker biographies</w:t>
      </w:r>
    </w:p>
    <w:p w14:paraId="0E0C5DCF" w14:textId="0B778546" w:rsidR="00FD6950" w:rsidRPr="00FD6950" w:rsidRDefault="3D27855D">
      <w:pPr>
        <w:rPr>
          <w:sz w:val="24"/>
          <w:szCs w:val="24"/>
        </w:rPr>
      </w:pPr>
      <w:r w:rsidRPr="3D27855D">
        <w:rPr>
          <w:b/>
          <w:bCs/>
          <w:sz w:val="24"/>
          <w:szCs w:val="24"/>
        </w:rPr>
        <w:t>Professor Theresa Gannon</w:t>
      </w:r>
    </w:p>
    <w:p w14:paraId="4776C1F6" w14:textId="4F0BC3B3" w:rsidR="3D27855D" w:rsidRDefault="018C12C7">
      <w:r w:rsidRPr="018C12C7">
        <w:rPr>
          <w:rFonts w:ascii="Calibri" w:eastAsia="Calibri" w:hAnsi="Calibri" w:cs="Calibri"/>
          <w:color w:val="444444"/>
          <w:lang w:val="en-US"/>
        </w:rPr>
        <w:t xml:space="preserve">Theresa A. Gannon is a Professor of Forensic Psychology in the School of Psychology at the University of Kent.  She obtained a First Class </w:t>
      </w:r>
      <w:proofErr w:type="spellStart"/>
      <w:r w:rsidRPr="018C12C7">
        <w:rPr>
          <w:rFonts w:ascii="Calibri" w:eastAsia="Calibri" w:hAnsi="Calibri" w:cs="Calibri"/>
          <w:color w:val="444444"/>
          <w:lang w:val="en-US"/>
        </w:rPr>
        <w:t>Honours</w:t>
      </w:r>
      <w:proofErr w:type="spellEnd"/>
      <w:r w:rsidRPr="018C12C7">
        <w:rPr>
          <w:rFonts w:ascii="Calibri" w:eastAsia="Calibri" w:hAnsi="Calibri" w:cs="Calibri"/>
          <w:color w:val="444444"/>
          <w:lang w:val="en-US"/>
        </w:rPr>
        <w:t xml:space="preserve"> Degree in Psychology from the University of Birmingham, in 1998, a Doctorate in Psychology from the University of Sussex in 2003, and Forensic Psychologist Practitioner Status in 2007. Theresa has written over 100 peer reviewed journal articles and book chapters in the areas of sexual, violent offending, and </w:t>
      </w:r>
      <w:proofErr w:type="spellStart"/>
      <w:r w:rsidRPr="018C12C7">
        <w:rPr>
          <w:rFonts w:ascii="Calibri" w:eastAsia="Calibri" w:hAnsi="Calibri" w:cs="Calibri"/>
          <w:color w:val="444444"/>
          <w:lang w:val="en-US"/>
        </w:rPr>
        <w:t>firesetting</w:t>
      </w:r>
      <w:proofErr w:type="spellEnd"/>
      <w:r w:rsidRPr="018C12C7">
        <w:rPr>
          <w:rFonts w:ascii="Calibri" w:eastAsia="Calibri" w:hAnsi="Calibri" w:cs="Calibri"/>
          <w:color w:val="444444"/>
          <w:lang w:val="en-US"/>
        </w:rPr>
        <w:t>. She has also edited numerous books in forensic psychology. Theresa assesses and treats patients who have sexually offended or set fires on a weekly basis in her role as Consultant Forensic Psychologist for Forensic and Specialist Services, Kent and Medway Partnership Trust. Theresa is Editor of the Journal Psychology Crime and Law.</w:t>
      </w:r>
    </w:p>
    <w:p w14:paraId="657E85EF" w14:textId="6ACB6FE2" w:rsidR="3D27855D" w:rsidRDefault="018C12C7" w:rsidP="3D27855D">
      <w:pPr>
        <w:jc w:val="both"/>
      </w:pPr>
      <w:r w:rsidRPr="018C12C7">
        <w:rPr>
          <w:rFonts w:ascii="Calibri" w:eastAsia="Calibri" w:hAnsi="Calibri" w:cs="Calibri"/>
          <w:color w:val="444444"/>
          <w:lang w:val="en-US"/>
        </w:rPr>
        <w:t xml:space="preserve">Theresa now leads the University of Kent's Centre of Research and Education in Forensic Psychology (CORE-FP) in the School of Psychology. </w:t>
      </w:r>
    </w:p>
    <w:p w14:paraId="08B7F5B8" w14:textId="77777777" w:rsidR="00FD6950" w:rsidRPr="00FD6950" w:rsidRDefault="3D27855D" w:rsidP="00FD6950">
      <w:pPr>
        <w:rPr>
          <w:rFonts w:eastAsia="Times New Roman" w:cs="Arial"/>
          <w:b/>
          <w:sz w:val="24"/>
          <w:szCs w:val="24"/>
          <w:lang w:eastAsia="en-GB"/>
        </w:rPr>
      </w:pPr>
      <w:r w:rsidRPr="3D27855D">
        <w:rPr>
          <w:rFonts w:ascii="Arial,Times New Roman" w:eastAsia="Arial,Times New Roman" w:hAnsi="Arial,Times New Roman" w:cs="Arial,Times New Roman"/>
          <w:b/>
          <w:bCs/>
          <w:sz w:val="24"/>
          <w:szCs w:val="24"/>
          <w:lang w:eastAsia="en-GB"/>
        </w:rPr>
        <w:t>David Wilkinson</w:t>
      </w:r>
    </w:p>
    <w:p w14:paraId="6DCFBA14" w14:textId="55D621BA" w:rsidR="3D27855D" w:rsidRDefault="71FE9D04">
      <w:r w:rsidRPr="71FE9D04">
        <w:rPr>
          <w:rFonts w:ascii="Calibri" w:eastAsia="Calibri" w:hAnsi="Calibri" w:cs="Calibri"/>
          <w:color w:val="444444"/>
        </w:rPr>
        <w:t xml:space="preserve">David Wilkinson is Director of RDS SE. Following postdoctoral fellowships in cognitive neuropsychology at the University of Oxford and Harvard Medical School, his research has focused on developing more effective therapies for individuals with long term, neurological conditions. The broader impact of his research has been recognised in the national press and BBC television and radio, via 'outstanding innovation prizes' awarded by his host university and the neighbouring hospital trust, and by the inclusion of his group's research as an impact case study in his university's recent REF submission. Dr Wilkinson is an academic reader, honorary clinical research fellow, deputy head of the University </w:t>
      </w:r>
      <w:proofErr w:type="gramStart"/>
      <w:r w:rsidRPr="71FE9D04">
        <w:rPr>
          <w:rFonts w:ascii="Calibri" w:eastAsia="Calibri" w:hAnsi="Calibri" w:cs="Calibri"/>
          <w:color w:val="444444"/>
        </w:rPr>
        <w:t>of Kent School of</w:t>
      </w:r>
      <w:proofErr w:type="gramEnd"/>
      <w:r w:rsidRPr="71FE9D04">
        <w:rPr>
          <w:rFonts w:ascii="Calibri" w:eastAsia="Calibri" w:hAnsi="Calibri" w:cs="Calibri"/>
          <w:color w:val="444444"/>
        </w:rPr>
        <w:t xml:space="preserve"> Psychology, and sits on the Kent, Surrey, Sussex CRN Partnership board and the East Kent Hospitals Trust R&amp;D Committee.</w:t>
      </w:r>
    </w:p>
    <w:p w14:paraId="3FDE7273" w14:textId="61D01D47" w:rsidR="00E15AAA" w:rsidRPr="00FD6950" w:rsidRDefault="018C12C7">
      <w:r w:rsidRPr="018C12C7">
        <w:rPr>
          <w:b/>
          <w:bCs/>
          <w:sz w:val="24"/>
          <w:szCs w:val="24"/>
        </w:rPr>
        <w:t>Derek Stewart OBE</w:t>
      </w:r>
    </w:p>
    <w:p w14:paraId="0EC99E79" w14:textId="502B2B39" w:rsidR="00E15AAA" w:rsidRPr="00FD6950" w:rsidRDefault="018C12C7" w:rsidP="018C12C7">
      <w:r w:rsidRPr="018C12C7">
        <w:rPr>
          <w:rFonts w:ascii="Calibri" w:eastAsia="Calibri" w:hAnsi="Calibri" w:cs="Calibri"/>
          <w:color w:val="444444"/>
        </w:rPr>
        <w:t xml:space="preserve">Born in Scotland, Derek Stewart was treated successfully for cancer of the larynx in 1995. A former teacher working with challenging pupils, Derek became involved in numerous aspects of patient involvement at a local, network and national levels. </w:t>
      </w:r>
    </w:p>
    <w:p w14:paraId="5409F2A6" w14:textId="50BD8F05" w:rsidR="00E15AAA" w:rsidRPr="00FD6950" w:rsidRDefault="018C12C7" w:rsidP="018C12C7">
      <w:r w:rsidRPr="018C12C7">
        <w:rPr>
          <w:rFonts w:ascii="Calibri" w:eastAsia="Calibri" w:hAnsi="Calibri" w:cs="Calibri"/>
          <w:color w:val="444444"/>
        </w:rPr>
        <w:t xml:space="preserve">As former Chair of the National Cancer Research Institute Consumer Liaison Group, Derek assisted with the increase in patient participation in the establishment and work of the National Cancer Research Institute. Derek is a Trustee for </w:t>
      </w:r>
      <w:proofErr w:type="spellStart"/>
      <w:r w:rsidRPr="018C12C7">
        <w:rPr>
          <w:rFonts w:ascii="Calibri" w:eastAsia="Calibri" w:hAnsi="Calibri" w:cs="Calibri"/>
          <w:color w:val="444444"/>
        </w:rPr>
        <w:t>onCore</w:t>
      </w:r>
      <w:proofErr w:type="spellEnd"/>
      <w:r w:rsidRPr="018C12C7">
        <w:rPr>
          <w:rFonts w:ascii="Calibri" w:eastAsia="Calibri" w:hAnsi="Calibri" w:cs="Calibri"/>
          <w:color w:val="444444"/>
        </w:rPr>
        <w:t xml:space="preserve"> UK, the national cancer tissue resource, Chair of the Confederation of Cancer Biobanks and a member of the Cancer Reform Strategy Advisory Board.</w:t>
      </w:r>
    </w:p>
    <w:p w14:paraId="1ED0BB53" w14:textId="021A4BC5" w:rsidR="00E15AAA" w:rsidRPr="00FD6950" w:rsidRDefault="018C12C7" w:rsidP="018C12C7">
      <w:r w:rsidRPr="018C12C7">
        <w:rPr>
          <w:rFonts w:ascii="Calibri" w:eastAsia="Calibri" w:hAnsi="Calibri" w:cs="Calibri"/>
          <w:color w:val="444444"/>
        </w:rPr>
        <w:t>From 2001 until 2006 Derek was Chair of Gedling Primary Care Trust in Nottinghamshire. In 2005 he took up the role as Chair of Nottingham City Crime and Drugs Partnership.</w:t>
      </w:r>
    </w:p>
    <w:p w14:paraId="30B98EEB" w14:textId="625929D4" w:rsidR="00E15AAA" w:rsidRPr="00682270" w:rsidRDefault="53306F16">
      <w:r w:rsidRPr="53306F16">
        <w:rPr>
          <w:rFonts w:ascii="Calibri" w:eastAsia="Calibri" w:hAnsi="Calibri" w:cs="Calibri"/>
          <w:color w:val="444444"/>
        </w:rPr>
        <w:t>Derek still works as a freelance consultant with his own company providing training on patient and public involvement across charity and public sector. This contribution to health services in particular cancer led to being awarded an OBE in the Queen’s Birthday Honours list 2006. Derek is Associate Director for patient and public involvement for the National Institute for Health Research Clinical Research Networks Coordinating Centre.</w:t>
      </w:r>
    </w:p>
    <w:p w14:paraId="3E8A88CC" w14:textId="393680F6" w:rsidR="00B07089" w:rsidRPr="005914D1" w:rsidRDefault="003E5401">
      <w:r>
        <w:t xml:space="preserve">Today’s Workshops </w:t>
      </w:r>
    </w:p>
    <w:tbl>
      <w:tblPr>
        <w:tblStyle w:val="TableGrid"/>
        <w:tblW w:w="10065" w:type="dxa"/>
        <w:tblInd w:w="-318" w:type="dxa"/>
        <w:tblLook w:val="04A0" w:firstRow="1" w:lastRow="0" w:firstColumn="1" w:lastColumn="0" w:noHBand="0" w:noVBand="1"/>
      </w:tblPr>
      <w:tblGrid>
        <w:gridCol w:w="1540"/>
        <w:gridCol w:w="5690"/>
        <w:gridCol w:w="142"/>
        <w:gridCol w:w="142"/>
        <w:gridCol w:w="567"/>
        <w:gridCol w:w="1984"/>
      </w:tblGrid>
      <w:tr w:rsidR="0033450A" w:rsidRPr="005914D1" w14:paraId="239856C4" w14:textId="77777777" w:rsidTr="71FE9D04">
        <w:tc>
          <w:tcPr>
            <w:tcW w:w="1540" w:type="dxa"/>
            <w:shd w:val="clear" w:color="auto" w:fill="7030A0"/>
          </w:tcPr>
          <w:p w14:paraId="35C81D0A" w14:textId="77777777" w:rsidR="0033450A" w:rsidRPr="005914D1" w:rsidRDefault="3EEEB568" w:rsidP="0033450A">
            <w:pPr>
              <w:shd w:val="clear" w:color="auto" w:fill="7030A0"/>
              <w:rPr>
                <w:color w:val="FFFFFF" w:themeColor="background1"/>
                <w:sz w:val="24"/>
                <w:szCs w:val="24"/>
              </w:rPr>
            </w:pPr>
            <w:r w:rsidRPr="005914D1">
              <w:rPr>
                <w:color w:val="FFFFFF" w:themeColor="background1"/>
                <w:sz w:val="24"/>
                <w:szCs w:val="24"/>
              </w:rPr>
              <w:t>Workshop</w:t>
            </w:r>
          </w:p>
        </w:tc>
        <w:tc>
          <w:tcPr>
            <w:tcW w:w="5974" w:type="dxa"/>
            <w:gridSpan w:val="3"/>
            <w:shd w:val="clear" w:color="auto" w:fill="7030A0"/>
          </w:tcPr>
          <w:p w14:paraId="113284E0" w14:textId="77777777" w:rsidR="0033450A" w:rsidRPr="005914D1" w:rsidRDefault="3EEEB568" w:rsidP="0033450A">
            <w:pPr>
              <w:shd w:val="clear" w:color="auto" w:fill="7030A0"/>
              <w:rPr>
                <w:color w:val="FFFFFF" w:themeColor="background1"/>
                <w:sz w:val="24"/>
                <w:szCs w:val="24"/>
              </w:rPr>
            </w:pPr>
            <w:r w:rsidRPr="005914D1">
              <w:rPr>
                <w:color w:val="FFFFFF" w:themeColor="background1"/>
                <w:sz w:val="24"/>
                <w:szCs w:val="24"/>
              </w:rPr>
              <w:t>Title</w:t>
            </w:r>
          </w:p>
        </w:tc>
        <w:tc>
          <w:tcPr>
            <w:tcW w:w="2551" w:type="dxa"/>
            <w:gridSpan w:val="2"/>
            <w:shd w:val="clear" w:color="auto" w:fill="7030A0"/>
          </w:tcPr>
          <w:p w14:paraId="4DE046DA" w14:textId="77777777" w:rsidR="0033450A" w:rsidRPr="005914D1" w:rsidRDefault="3EEEB568" w:rsidP="0033450A">
            <w:pPr>
              <w:shd w:val="clear" w:color="auto" w:fill="7030A0"/>
              <w:rPr>
                <w:color w:val="FFFFFF" w:themeColor="background1"/>
                <w:sz w:val="24"/>
                <w:szCs w:val="24"/>
              </w:rPr>
            </w:pPr>
            <w:r w:rsidRPr="005914D1">
              <w:rPr>
                <w:color w:val="FFFFFF" w:themeColor="background1"/>
                <w:sz w:val="24"/>
                <w:szCs w:val="24"/>
              </w:rPr>
              <w:t>Facilitators</w:t>
            </w:r>
          </w:p>
        </w:tc>
      </w:tr>
      <w:tr w:rsidR="0033450A" w:rsidRPr="005914D1" w14:paraId="5B05AD5D" w14:textId="77777777" w:rsidTr="71FE9D04">
        <w:trPr>
          <w:trHeight w:val="611"/>
        </w:trPr>
        <w:tc>
          <w:tcPr>
            <w:tcW w:w="1540" w:type="dxa"/>
            <w:shd w:val="clear" w:color="auto" w:fill="FF0000"/>
          </w:tcPr>
          <w:p w14:paraId="151E7139" w14:textId="77777777" w:rsidR="0033450A" w:rsidRPr="005914D1" w:rsidRDefault="0033450A" w:rsidP="00A4261B">
            <w:pPr>
              <w:jc w:val="center"/>
              <w:rPr>
                <w:noProof/>
                <w:sz w:val="24"/>
                <w:szCs w:val="24"/>
                <w:lang w:eastAsia="en-GB"/>
              </w:rPr>
            </w:pPr>
            <w:r w:rsidRPr="005914D1">
              <w:rPr>
                <w:noProof/>
                <w:sz w:val="24"/>
                <w:szCs w:val="24"/>
                <w:lang w:eastAsia="en-GB"/>
              </w:rPr>
              <w:t>A</w:t>
            </w:r>
          </w:p>
          <w:p w14:paraId="624537BD" w14:textId="77777777" w:rsidR="0033450A" w:rsidRPr="005914D1" w:rsidRDefault="0033450A" w:rsidP="00A4261B">
            <w:pPr>
              <w:jc w:val="center"/>
              <w:rPr>
                <w:noProof/>
                <w:sz w:val="24"/>
                <w:szCs w:val="24"/>
                <w:lang w:eastAsia="en-GB"/>
              </w:rPr>
            </w:pPr>
          </w:p>
        </w:tc>
        <w:tc>
          <w:tcPr>
            <w:tcW w:w="5974" w:type="dxa"/>
            <w:gridSpan w:val="3"/>
            <w:shd w:val="clear" w:color="auto" w:fill="FFFFFF" w:themeFill="background1"/>
          </w:tcPr>
          <w:p w14:paraId="48F92CFA" w14:textId="29C0EAF1" w:rsidR="545FC7AE" w:rsidRPr="005914D1" w:rsidRDefault="23BF4CB4">
            <w:r w:rsidRPr="005914D1">
              <w:rPr>
                <w:b/>
                <w:bCs/>
                <w:i/>
                <w:iCs/>
                <w:sz w:val="24"/>
                <w:szCs w:val="24"/>
                <w:lang w:eastAsia="en-GB"/>
              </w:rPr>
              <w:t>Clinical Research – Collaboration with Industry</w:t>
            </w:r>
          </w:p>
          <w:p w14:paraId="678B6781" w14:textId="62AA8AEB" w:rsidR="545FC7AE" w:rsidRPr="005914D1" w:rsidRDefault="545FC7AE" w:rsidP="545FC7AE">
            <w:pPr>
              <w:shd w:val="clear" w:color="auto" w:fill="FFFFFF" w:themeFill="background1"/>
            </w:pPr>
          </w:p>
          <w:p w14:paraId="511674B8" w14:textId="77777777" w:rsidR="0033450A" w:rsidRPr="005914D1" w:rsidRDefault="0033450A" w:rsidP="00A4261B">
            <w:pPr>
              <w:rPr>
                <w:sz w:val="24"/>
                <w:szCs w:val="24"/>
              </w:rPr>
            </w:pPr>
          </w:p>
        </w:tc>
        <w:tc>
          <w:tcPr>
            <w:tcW w:w="2551" w:type="dxa"/>
            <w:gridSpan w:val="2"/>
            <w:shd w:val="clear" w:color="auto" w:fill="FFFFFF" w:themeFill="background1"/>
          </w:tcPr>
          <w:p w14:paraId="7C704789" w14:textId="77777777" w:rsidR="0033450A" w:rsidRPr="005914D1" w:rsidRDefault="3EEEB568" w:rsidP="3EEEB568">
            <w:pPr>
              <w:shd w:val="clear" w:color="auto" w:fill="FFFFFF" w:themeFill="background1"/>
              <w:rPr>
                <w:rFonts w:eastAsia="Times New Roman" w:cs="Arial"/>
                <w:b/>
                <w:color w:val="000000"/>
                <w:sz w:val="24"/>
                <w:szCs w:val="24"/>
                <w:lang w:eastAsia="en-GB"/>
              </w:rPr>
            </w:pPr>
            <w:r w:rsidRPr="005914D1">
              <w:rPr>
                <w:rFonts w:eastAsia="Arial,Times New Roman" w:cs="Arial,Times New Roman"/>
                <w:b/>
                <w:bCs/>
                <w:sz w:val="24"/>
                <w:szCs w:val="24"/>
                <w:lang w:eastAsia="en-GB"/>
              </w:rPr>
              <w:t>Bridget Fuller</w:t>
            </w:r>
            <w:r w:rsidRPr="005914D1">
              <w:rPr>
                <w:rFonts w:eastAsia="Arial,Times New Roman" w:cs="Arial,Times New Roman"/>
                <w:b/>
                <w:bCs/>
                <w:color w:val="000000" w:themeColor="text1"/>
                <w:sz w:val="24"/>
                <w:szCs w:val="24"/>
                <w:lang w:eastAsia="en-GB"/>
              </w:rPr>
              <w:t xml:space="preserve"> </w:t>
            </w:r>
          </w:p>
          <w:p w14:paraId="45AE4F8E" w14:textId="77777777" w:rsidR="0033450A" w:rsidRPr="00DB76D4" w:rsidRDefault="3EEEB568" w:rsidP="3EEEB568">
            <w:pPr>
              <w:shd w:val="clear" w:color="auto" w:fill="FFFFFF" w:themeFill="background1"/>
              <w:rPr>
                <w:rFonts w:eastAsia="Times New Roman" w:cs="Arial"/>
                <w:b/>
                <w:sz w:val="24"/>
                <w:szCs w:val="24"/>
                <w:lang w:eastAsia="en-GB"/>
              </w:rPr>
            </w:pPr>
            <w:r w:rsidRPr="00DB76D4">
              <w:rPr>
                <w:rFonts w:eastAsia="Arial,Times New Roman" w:cs="Arial,Times New Roman"/>
                <w:b/>
                <w:color w:val="000000" w:themeColor="text1"/>
                <w:sz w:val="24"/>
                <w:szCs w:val="24"/>
                <w:lang w:eastAsia="en-GB"/>
              </w:rPr>
              <w:t>Jackie Simmons</w:t>
            </w:r>
          </w:p>
        </w:tc>
      </w:tr>
      <w:tr w:rsidR="00216C03" w:rsidRPr="005914D1" w14:paraId="31D617C4" w14:textId="77777777" w:rsidTr="71FE9D04">
        <w:tc>
          <w:tcPr>
            <w:tcW w:w="10065" w:type="dxa"/>
            <w:gridSpan w:val="6"/>
          </w:tcPr>
          <w:p w14:paraId="1E534019" w14:textId="415E7DB5" w:rsidR="00F671E0" w:rsidRPr="003E5401" w:rsidRDefault="00F671E0" w:rsidP="003E5401">
            <w:pPr>
              <w:jc w:val="both"/>
              <w:rPr>
                <w:rFonts w:eastAsia="Calibri" w:cs="Calibri"/>
              </w:rPr>
            </w:pPr>
            <w:r w:rsidRPr="003E5401">
              <w:rPr>
                <w:rFonts w:eastAsia="Calibri" w:cs="Calibri"/>
              </w:rPr>
              <w:t xml:space="preserve">This workshop will provide you with an opportunity to meet decision makers and Study Clinicians from our </w:t>
            </w:r>
            <w:r w:rsidR="00682270" w:rsidRPr="003E5401">
              <w:rPr>
                <w:rFonts w:eastAsia="Calibri" w:cs="Calibri"/>
              </w:rPr>
              <w:t>local,</w:t>
            </w:r>
            <w:r w:rsidRPr="003E5401">
              <w:rPr>
                <w:rFonts w:eastAsia="Calibri" w:cs="Calibri"/>
              </w:rPr>
              <w:t xml:space="preserve"> Biopharmaceutical company – Pfizer. If you have had a research idea and wanted an opportunity to share this with a global company or want to learn more about the global Industry studies that Pfizer run and how they may align with your local population this workshop will be of interest to you.</w:t>
            </w:r>
          </w:p>
          <w:p w14:paraId="1B7B306B" w14:textId="77777777" w:rsidR="00216C03" w:rsidRPr="005914D1" w:rsidRDefault="00216C03" w:rsidP="00A4261B">
            <w:pPr>
              <w:shd w:val="clear" w:color="auto" w:fill="FFFFFF"/>
              <w:rPr>
                <w:rFonts w:eastAsia="Times New Roman" w:cs="Arial"/>
                <w:b/>
                <w:sz w:val="24"/>
                <w:szCs w:val="24"/>
                <w:lang w:eastAsia="en-GB"/>
              </w:rPr>
            </w:pPr>
          </w:p>
        </w:tc>
      </w:tr>
      <w:tr w:rsidR="0033450A" w:rsidRPr="005914D1" w14:paraId="72E07513" w14:textId="77777777" w:rsidTr="71FE9D04">
        <w:tc>
          <w:tcPr>
            <w:tcW w:w="1540" w:type="dxa"/>
            <w:shd w:val="clear" w:color="auto" w:fill="FF6600"/>
          </w:tcPr>
          <w:p w14:paraId="7182B0EF" w14:textId="77777777" w:rsidR="0033450A" w:rsidRPr="005914D1" w:rsidRDefault="0033450A" w:rsidP="00A4261B">
            <w:pPr>
              <w:jc w:val="center"/>
              <w:rPr>
                <w:noProof/>
                <w:sz w:val="24"/>
                <w:szCs w:val="24"/>
                <w:lang w:eastAsia="en-GB"/>
              </w:rPr>
            </w:pPr>
            <w:r w:rsidRPr="005914D1">
              <w:rPr>
                <w:noProof/>
                <w:sz w:val="24"/>
                <w:szCs w:val="24"/>
                <w:lang w:eastAsia="en-GB"/>
              </w:rPr>
              <w:t>B</w:t>
            </w:r>
          </w:p>
        </w:tc>
        <w:tc>
          <w:tcPr>
            <w:tcW w:w="5974" w:type="dxa"/>
            <w:gridSpan w:val="3"/>
          </w:tcPr>
          <w:p w14:paraId="78E08AC4" w14:textId="77777777" w:rsidR="0033450A" w:rsidRDefault="3EEEB568" w:rsidP="3EEEB568">
            <w:pPr>
              <w:shd w:val="clear" w:color="auto" w:fill="FFFFFF" w:themeFill="background1"/>
              <w:rPr>
                <w:b/>
                <w:bCs/>
                <w:i/>
                <w:iCs/>
                <w:sz w:val="24"/>
                <w:szCs w:val="24"/>
                <w:lang w:eastAsia="en-GB"/>
              </w:rPr>
            </w:pPr>
            <w:r w:rsidRPr="005914D1">
              <w:rPr>
                <w:b/>
                <w:bCs/>
                <w:i/>
                <w:iCs/>
                <w:sz w:val="24"/>
                <w:szCs w:val="24"/>
                <w:lang w:eastAsia="en-GB"/>
              </w:rPr>
              <w:t xml:space="preserve">How a clinician can become a researcher </w:t>
            </w:r>
          </w:p>
          <w:p w14:paraId="020AE121" w14:textId="77777777" w:rsidR="00B75B8C" w:rsidRPr="005914D1" w:rsidRDefault="00B75B8C" w:rsidP="3EEEB568">
            <w:pPr>
              <w:shd w:val="clear" w:color="auto" w:fill="FFFFFF" w:themeFill="background1"/>
              <w:rPr>
                <w:b/>
                <w:bCs/>
                <w:i/>
                <w:iCs/>
                <w:sz w:val="24"/>
                <w:szCs w:val="24"/>
                <w:lang w:eastAsia="en-GB"/>
              </w:rPr>
            </w:pPr>
          </w:p>
          <w:p w14:paraId="6CB39B25" w14:textId="77777777" w:rsidR="0033450A" w:rsidRPr="005914D1" w:rsidRDefault="0033450A" w:rsidP="00A4261B">
            <w:pPr>
              <w:rPr>
                <w:sz w:val="24"/>
                <w:szCs w:val="24"/>
              </w:rPr>
            </w:pPr>
          </w:p>
        </w:tc>
        <w:tc>
          <w:tcPr>
            <w:tcW w:w="2551" w:type="dxa"/>
            <w:gridSpan w:val="2"/>
          </w:tcPr>
          <w:p w14:paraId="7FE00F49" w14:textId="77777777" w:rsidR="0033450A" w:rsidRPr="00DB76D4" w:rsidRDefault="3EEEB568" w:rsidP="3EEEB568">
            <w:pPr>
              <w:shd w:val="clear" w:color="auto" w:fill="FFFFFF" w:themeFill="background1"/>
              <w:rPr>
                <w:rFonts w:eastAsia="Times New Roman" w:cs="Arial"/>
                <w:b/>
                <w:sz w:val="24"/>
                <w:szCs w:val="24"/>
                <w:lang w:eastAsia="en-GB"/>
              </w:rPr>
            </w:pPr>
            <w:r w:rsidRPr="00DB76D4">
              <w:rPr>
                <w:rFonts w:eastAsia="Arial,Times New Roman" w:cs="Arial,Times New Roman"/>
                <w:b/>
                <w:bCs/>
                <w:sz w:val="24"/>
                <w:szCs w:val="24"/>
                <w:lang w:eastAsia="en-GB"/>
              </w:rPr>
              <w:t>Sarah Dickens</w:t>
            </w:r>
          </w:p>
          <w:p w14:paraId="1C52649B" w14:textId="77777777" w:rsidR="0033450A" w:rsidRPr="00DB76D4" w:rsidRDefault="3EEEB568" w:rsidP="3EEEB568">
            <w:pPr>
              <w:shd w:val="clear" w:color="auto" w:fill="FFFFFF" w:themeFill="background1"/>
              <w:rPr>
                <w:rFonts w:eastAsia="Times New Roman" w:cs="Arial"/>
                <w:b/>
                <w:color w:val="000000"/>
                <w:sz w:val="24"/>
                <w:szCs w:val="24"/>
                <w:lang w:eastAsia="en-GB"/>
              </w:rPr>
            </w:pPr>
            <w:r w:rsidRPr="00DB76D4">
              <w:rPr>
                <w:rFonts w:eastAsia="Arial,Times New Roman" w:cs="Arial,Times New Roman"/>
                <w:b/>
                <w:color w:val="000000" w:themeColor="text1"/>
                <w:sz w:val="24"/>
                <w:szCs w:val="24"/>
                <w:lang w:eastAsia="en-GB"/>
              </w:rPr>
              <w:t xml:space="preserve">David Stephenson </w:t>
            </w:r>
          </w:p>
        </w:tc>
      </w:tr>
      <w:tr w:rsidR="00216C03" w:rsidRPr="005914D1" w14:paraId="334C0BDA" w14:textId="77777777" w:rsidTr="71FE9D04">
        <w:tc>
          <w:tcPr>
            <w:tcW w:w="10065" w:type="dxa"/>
            <w:gridSpan w:val="6"/>
          </w:tcPr>
          <w:p w14:paraId="2955BF8D" w14:textId="6BF46616" w:rsidR="545FC7AE" w:rsidRPr="005914D1" w:rsidRDefault="23BF4CB4">
            <w:r w:rsidRPr="005914D1">
              <w:rPr>
                <w:rFonts w:eastAsia="Calibri" w:cs="Calibri"/>
              </w:rPr>
              <w:t xml:space="preserve">Providing the best patient care needs to be evidence-based, and this involves research. </w:t>
            </w:r>
          </w:p>
          <w:p w14:paraId="29439684" w14:textId="5D414250" w:rsidR="545FC7AE" w:rsidRPr="005914D1" w:rsidRDefault="545FC7AE"/>
          <w:p w14:paraId="17C24586" w14:textId="1AEB5609" w:rsidR="545FC7AE" w:rsidRPr="005914D1" w:rsidRDefault="545FC7AE">
            <w:r w:rsidRPr="005914D1">
              <w:rPr>
                <w:rFonts w:eastAsia="Calibri" w:cs="Calibri"/>
              </w:rPr>
              <w:t xml:space="preserve">If you are a nurse, midwife or allied health professional wanting to get involved in research this workshop is for you. There are many different ways to start out in research and a variety of skills are required. This session will share experiences of current nurse and allied health professional researchers and how they have been successful at overcoming the challenges of getting involved, developed the skills required and provide an excellent opportunity for networking and collaboration with new and experienced researchers. </w:t>
            </w:r>
          </w:p>
          <w:p w14:paraId="76ED4EB9" w14:textId="77777777" w:rsidR="00216C03" w:rsidRPr="005914D1" w:rsidRDefault="00216C03" w:rsidP="00A4261B">
            <w:pPr>
              <w:shd w:val="clear" w:color="auto" w:fill="FFFFFF"/>
              <w:rPr>
                <w:rFonts w:eastAsia="Times New Roman" w:cs="Arial"/>
                <w:b/>
                <w:sz w:val="24"/>
                <w:szCs w:val="24"/>
                <w:lang w:eastAsia="en-GB"/>
              </w:rPr>
            </w:pPr>
          </w:p>
        </w:tc>
      </w:tr>
      <w:tr w:rsidR="0033450A" w:rsidRPr="005914D1" w14:paraId="1C1B56A5" w14:textId="77777777" w:rsidTr="71FE9D04">
        <w:tc>
          <w:tcPr>
            <w:tcW w:w="1540" w:type="dxa"/>
            <w:shd w:val="clear" w:color="auto" w:fill="FFFF00"/>
          </w:tcPr>
          <w:p w14:paraId="531E8419" w14:textId="77777777" w:rsidR="0033450A" w:rsidRPr="005914D1" w:rsidRDefault="0033450A" w:rsidP="00A4261B">
            <w:pPr>
              <w:jc w:val="center"/>
              <w:rPr>
                <w:noProof/>
                <w:sz w:val="24"/>
                <w:szCs w:val="24"/>
                <w:lang w:eastAsia="en-GB"/>
              </w:rPr>
            </w:pPr>
            <w:r w:rsidRPr="005914D1">
              <w:rPr>
                <w:noProof/>
                <w:sz w:val="24"/>
                <w:szCs w:val="24"/>
                <w:lang w:eastAsia="en-GB"/>
              </w:rPr>
              <w:t>C</w:t>
            </w:r>
          </w:p>
        </w:tc>
        <w:tc>
          <w:tcPr>
            <w:tcW w:w="5832" w:type="dxa"/>
            <w:gridSpan w:val="2"/>
          </w:tcPr>
          <w:p w14:paraId="52DCDF3F" w14:textId="77777777" w:rsidR="0033450A" w:rsidRPr="005914D1" w:rsidRDefault="5A18A511" w:rsidP="00A4261B">
            <w:pPr>
              <w:rPr>
                <w:sz w:val="24"/>
                <w:szCs w:val="24"/>
              </w:rPr>
            </w:pPr>
            <w:r w:rsidRPr="005914D1">
              <w:rPr>
                <w:rFonts w:eastAsia="Calibri,Times New Roman" w:cs="Calibri,Times New Roman"/>
                <w:b/>
                <w:bCs/>
                <w:i/>
                <w:iCs/>
                <w:color w:val="000000" w:themeColor="text1"/>
                <w:sz w:val="24"/>
                <w:szCs w:val="24"/>
              </w:rPr>
              <w:t>How can CCCU promote healthcare research opportunities</w:t>
            </w:r>
          </w:p>
        </w:tc>
        <w:tc>
          <w:tcPr>
            <w:tcW w:w="2693" w:type="dxa"/>
            <w:gridSpan w:val="3"/>
          </w:tcPr>
          <w:p w14:paraId="7E094F56" w14:textId="77777777" w:rsidR="0033450A" w:rsidRPr="005914D1" w:rsidRDefault="3EEEB568" w:rsidP="3EEEB568">
            <w:pPr>
              <w:shd w:val="clear" w:color="auto" w:fill="FFFFFF" w:themeFill="background1"/>
              <w:rPr>
                <w:rFonts w:eastAsia="Times New Roman" w:cs="Arial"/>
                <w:b/>
                <w:sz w:val="24"/>
                <w:szCs w:val="24"/>
                <w:lang w:eastAsia="en-GB"/>
              </w:rPr>
            </w:pPr>
            <w:r w:rsidRPr="005914D1">
              <w:rPr>
                <w:rFonts w:eastAsia="Arial,Times New Roman" w:cs="Arial,Times New Roman"/>
                <w:b/>
                <w:bCs/>
                <w:sz w:val="24"/>
                <w:szCs w:val="24"/>
                <w:lang w:eastAsia="en-GB"/>
              </w:rPr>
              <w:t xml:space="preserve">Peter Milburn </w:t>
            </w:r>
          </w:p>
          <w:p w14:paraId="7C7F4278" w14:textId="54CEA88A" w:rsidR="00F671E0" w:rsidRPr="005914D1" w:rsidRDefault="00F671E0" w:rsidP="00B75B8C">
            <w:pPr>
              <w:shd w:val="clear" w:color="auto" w:fill="FFFFFF" w:themeFill="background1"/>
              <w:rPr>
                <w:rFonts w:eastAsia="Times New Roman" w:cs="Arial"/>
                <w:sz w:val="24"/>
                <w:szCs w:val="24"/>
                <w:lang w:eastAsia="en-GB"/>
              </w:rPr>
            </w:pPr>
            <w:r>
              <w:rPr>
                <w:rFonts w:eastAsia="Times New Roman" w:cs="Arial"/>
                <w:sz w:val="24"/>
                <w:szCs w:val="24"/>
                <w:lang w:eastAsia="en-GB"/>
              </w:rPr>
              <w:t>and colleagues from CCCU</w:t>
            </w:r>
          </w:p>
        </w:tc>
      </w:tr>
      <w:tr w:rsidR="00216C03" w:rsidRPr="005914D1" w14:paraId="3AF249A8" w14:textId="77777777" w:rsidTr="71FE9D04">
        <w:tc>
          <w:tcPr>
            <w:tcW w:w="10065" w:type="dxa"/>
            <w:gridSpan w:val="6"/>
          </w:tcPr>
          <w:p w14:paraId="638E9C2C" w14:textId="41F47872" w:rsidR="00F91189" w:rsidRPr="005914D1" w:rsidRDefault="00F91189" w:rsidP="00F91189">
            <w:pPr>
              <w:shd w:val="clear" w:color="auto" w:fill="FFFFFF" w:themeFill="background1"/>
              <w:contextualSpacing/>
            </w:pPr>
            <w:r w:rsidRPr="00F91189">
              <w:rPr>
                <w:rFonts w:eastAsia="Arial,Times New Roman" w:cs="Arial,Times New Roman"/>
                <w:b/>
                <w:bCs/>
                <w:sz w:val="24"/>
                <w:szCs w:val="24"/>
                <w:lang w:eastAsia="en-GB"/>
              </w:rPr>
              <w:t xml:space="preserve">Peter Milburn </w:t>
            </w:r>
            <w:r>
              <w:rPr>
                <w:rFonts w:eastAsia="Arial,Times New Roman" w:cs="Arial,Times New Roman"/>
                <w:b/>
                <w:bCs/>
                <w:sz w:val="24"/>
                <w:szCs w:val="24"/>
                <w:lang w:eastAsia="en-GB"/>
              </w:rPr>
              <w:t xml:space="preserve"> </w:t>
            </w:r>
            <w:r w:rsidRPr="00F91189">
              <w:rPr>
                <w:rFonts w:eastAsia="Arial,Times New Roman" w:cs="Arial,Times New Roman"/>
                <w:b/>
                <w:sz w:val="24"/>
                <w:szCs w:val="24"/>
                <w:lang w:eastAsia="en-GB"/>
              </w:rPr>
              <w:t xml:space="preserve">(Director, </w:t>
            </w:r>
            <w:r w:rsidRPr="00F91189">
              <w:rPr>
                <w:rFonts w:eastAsia="Calibri" w:cs="Calibri"/>
                <w:b/>
                <w:bCs/>
                <w:color w:val="000000" w:themeColor="text1"/>
                <w:sz w:val="24"/>
                <w:szCs w:val="24"/>
              </w:rPr>
              <w:t>Institute of Medical Sciences</w:t>
            </w:r>
            <w:r w:rsidRPr="00F91189">
              <w:rPr>
                <w:rFonts w:eastAsia="Arial,Times New Roman" w:cs="Arial,Times New Roman"/>
                <w:b/>
                <w:sz w:val="24"/>
                <w:szCs w:val="24"/>
                <w:lang w:eastAsia="en-GB"/>
              </w:rPr>
              <w:t xml:space="preserve">)  </w:t>
            </w:r>
            <w:r w:rsidRPr="00F91189">
              <w:rPr>
                <w:rFonts w:eastAsia="Times New Roman" w:cs="Arial"/>
                <w:sz w:val="24"/>
                <w:szCs w:val="24"/>
                <w:lang w:eastAsia="en-GB"/>
              </w:rPr>
              <w:t xml:space="preserve">and colleagues from </w:t>
            </w:r>
            <w:r w:rsidRPr="00F91189">
              <w:rPr>
                <w:rFonts w:eastAsia="Calibri" w:cs="Calibri"/>
                <w:bCs/>
                <w:color w:val="000000" w:themeColor="text1"/>
                <w:sz w:val="24"/>
                <w:szCs w:val="24"/>
              </w:rPr>
              <w:t>C</w:t>
            </w:r>
            <w:r w:rsidRPr="00F91189">
              <w:rPr>
                <w:rFonts w:eastAsia="Calibri" w:cs="Calibri"/>
                <w:color w:val="000000" w:themeColor="text1"/>
                <w:sz w:val="24"/>
                <w:szCs w:val="24"/>
              </w:rPr>
              <w:t>anterbury Christ Church University (CCCU)</w:t>
            </w:r>
            <w:r w:rsidRPr="00F91189">
              <w:rPr>
                <w:rFonts w:eastAsia="Times New Roman" w:cs="Arial"/>
                <w:sz w:val="24"/>
                <w:szCs w:val="24"/>
                <w:lang w:eastAsia="en-GB"/>
              </w:rPr>
              <w:t xml:space="preserve"> will be introducing a variety of aspects of their work</w:t>
            </w:r>
          </w:p>
          <w:p w14:paraId="710A1EB8" w14:textId="77777777" w:rsidR="00F91189" w:rsidRPr="007C4BD9" w:rsidRDefault="00F91189" w:rsidP="00F91189">
            <w:pPr>
              <w:ind w:left="34" w:hanging="34"/>
              <w:jc w:val="both"/>
              <w:rPr>
                <w:rFonts w:eastAsia="Calibri" w:cs="Calibri"/>
                <w:b/>
                <w:bCs/>
                <w:color w:val="000000" w:themeColor="text1"/>
                <w:sz w:val="8"/>
                <w:szCs w:val="24"/>
              </w:rPr>
            </w:pPr>
          </w:p>
          <w:p w14:paraId="2C4977C6" w14:textId="77777777" w:rsidR="00F91189" w:rsidRPr="00F91189" w:rsidRDefault="00F91189" w:rsidP="00F91189">
            <w:pPr>
              <w:pStyle w:val="ListParagraph"/>
              <w:numPr>
                <w:ilvl w:val="0"/>
                <w:numId w:val="8"/>
              </w:numPr>
              <w:jc w:val="both"/>
              <w:rPr>
                <w:rFonts w:eastAsia="Calibri" w:cs="Calibri"/>
                <w:bCs/>
                <w:color w:val="000000" w:themeColor="text1"/>
                <w:sz w:val="24"/>
                <w:szCs w:val="24"/>
              </w:rPr>
            </w:pPr>
            <w:r w:rsidRPr="00F91189">
              <w:rPr>
                <w:rFonts w:eastAsia="Calibri" w:cs="Calibri"/>
                <w:b/>
                <w:bCs/>
                <w:color w:val="000000" w:themeColor="text1"/>
                <w:sz w:val="24"/>
                <w:szCs w:val="24"/>
              </w:rPr>
              <w:t xml:space="preserve">Strategic Overview of research at CCCU by Professor Eleni </w:t>
            </w:r>
            <w:proofErr w:type="spellStart"/>
            <w:r w:rsidRPr="00F91189">
              <w:rPr>
                <w:rFonts w:eastAsia="Calibri" w:cs="Calibri"/>
                <w:b/>
                <w:bCs/>
                <w:color w:val="000000" w:themeColor="text1"/>
                <w:sz w:val="24"/>
                <w:szCs w:val="24"/>
              </w:rPr>
              <w:t>Hatzidmitriadou</w:t>
            </w:r>
            <w:proofErr w:type="spellEnd"/>
            <w:r w:rsidRPr="00F91189">
              <w:rPr>
                <w:rFonts w:eastAsia="Calibri" w:cs="Calibri"/>
                <w:b/>
                <w:bCs/>
                <w:color w:val="000000" w:themeColor="text1"/>
                <w:sz w:val="24"/>
                <w:szCs w:val="24"/>
              </w:rPr>
              <w:t xml:space="preserve">  </w:t>
            </w:r>
            <w:r w:rsidRPr="00F91189">
              <w:rPr>
                <w:rFonts w:eastAsia="Calibri" w:cs="Calibri"/>
                <w:bCs/>
                <w:color w:val="000000" w:themeColor="text1"/>
                <w:sz w:val="24"/>
                <w:szCs w:val="24"/>
              </w:rPr>
              <w:t xml:space="preserve">–Strategic Lead for Research, Faculty of Health and Wellbeing </w:t>
            </w:r>
          </w:p>
          <w:p w14:paraId="1984B53C" w14:textId="77777777" w:rsidR="00F91189" w:rsidRPr="005914D1" w:rsidRDefault="00F91189" w:rsidP="00F91189">
            <w:pPr>
              <w:pStyle w:val="ListParagraph"/>
              <w:numPr>
                <w:ilvl w:val="0"/>
                <w:numId w:val="8"/>
              </w:numPr>
              <w:jc w:val="both"/>
            </w:pPr>
            <w:r w:rsidRPr="00F91189">
              <w:rPr>
                <w:rFonts w:eastAsia="Calibri" w:cs="Calibri"/>
                <w:b/>
                <w:bCs/>
                <w:color w:val="000000" w:themeColor="text1"/>
                <w:sz w:val="24"/>
                <w:szCs w:val="24"/>
              </w:rPr>
              <w:t xml:space="preserve">The landscape for Medical Innovation  (Professor Rahul </w:t>
            </w:r>
            <w:proofErr w:type="spellStart"/>
            <w:r w:rsidRPr="00F91189">
              <w:rPr>
                <w:rFonts w:eastAsia="Calibri" w:cs="Calibri"/>
                <w:b/>
                <w:bCs/>
                <w:color w:val="000000" w:themeColor="text1"/>
                <w:sz w:val="24"/>
                <w:szCs w:val="24"/>
              </w:rPr>
              <w:t>Kanegaonkar</w:t>
            </w:r>
            <w:proofErr w:type="spellEnd"/>
            <w:r w:rsidRPr="00F91189">
              <w:rPr>
                <w:rFonts w:eastAsia="Calibri" w:cs="Calibri"/>
                <w:b/>
                <w:bCs/>
                <w:color w:val="000000" w:themeColor="text1"/>
                <w:sz w:val="24"/>
                <w:szCs w:val="24"/>
              </w:rPr>
              <w:t xml:space="preserve">  </w:t>
            </w:r>
            <w:r w:rsidRPr="00F91189">
              <w:rPr>
                <w:rFonts w:eastAsia="Calibri" w:cs="Calibri"/>
                <w:bCs/>
                <w:color w:val="000000" w:themeColor="text1"/>
                <w:sz w:val="24"/>
                <w:szCs w:val="24"/>
              </w:rPr>
              <w:t>Chair in Medical Innovation, Institute of Medical Sciences, Consultant ENT Surgeon, Medway Maritime Hospital) CCCU</w:t>
            </w:r>
            <w:r w:rsidRPr="00F91189">
              <w:rPr>
                <w:rFonts w:eastAsia="Calibri" w:cs="Calibri"/>
                <w:color w:val="000000" w:themeColor="text1"/>
                <w:sz w:val="24"/>
                <w:szCs w:val="24"/>
              </w:rPr>
              <w:t xml:space="preserve"> has launched an exciting new initiative, The Institute of Medical Sciences Innovation Hub, a platform to support and develop medical innovations from Clinicians within Kent, Surrey and Sussex.</w:t>
            </w:r>
          </w:p>
          <w:p w14:paraId="13296B28" w14:textId="4FFBA658" w:rsidR="00F91189" w:rsidRPr="005914D1" w:rsidRDefault="00F91189" w:rsidP="00F91189">
            <w:pPr>
              <w:pStyle w:val="ListParagraph"/>
              <w:numPr>
                <w:ilvl w:val="0"/>
                <w:numId w:val="8"/>
              </w:numPr>
              <w:jc w:val="both"/>
            </w:pPr>
            <w:r w:rsidRPr="00F91189">
              <w:rPr>
                <w:rFonts w:eastAsia="Calibri" w:cs="Calibri"/>
                <w:b/>
                <w:bCs/>
                <w:color w:val="000000" w:themeColor="text1"/>
                <w:sz w:val="24"/>
                <w:szCs w:val="24"/>
              </w:rPr>
              <w:t xml:space="preserve">Making a difference through context specific research </w:t>
            </w:r>
            <w:r w:rsidR="00682270" w:rsidRPr="00F91189">
              <w:rPr>
                <w:rFonts w:eastAsia="Calibri" w:cs="Calibri"/>
                <w:b/>
                <w:bCs/>
                <w:color w:val="000000" w:themeColor="text1"/>
                <w:sz w:val="24"/>
                <w:szCs w:val="24"/>
              </w:rPr>
              <w:t>(Carrie</w:t>
            </w:r>
            <w:r w:rsidRPr="00F91189">
              <w:rPr>
                <w:rFonts w:eastAsia="Calibri" w:cs="Calibri"/>
                <w:b/>
                <w:bCs/>
                <w:color w:val="000000" w:themeColor="text1"/>
                <w:sz w:val="24"/>
                <w:szCs w:val="24"/>
              </w:rPr>
              <w:t xml:space="preserve"> Jackson </w:t>
            </w:r>
            <w:r w:rsidRPr="00F91189">
              <w:rPr>
                <w:rFonts w:eastAsia="Calibri" w:cs="Calibri"/>
                <w:bCs/>
                <w:color w:val="000000" w:themeColor="text1"/>
                <w:sz w:val="24"/>
                <w:szCs w:val="24"/>
              </w:rPr>
              <w:t>and</w:t>
            </w:r>
            <w:r w:rsidRPr="00F91189">
              <w:rPr>
                <w:rFonts w:eastAsia="Calibri" w:cs="Calibri"/>
                <w:b/>
                <w:bCs/>
                <w:color w:val="000000" w:themeColor="text1"/>
                <w:sz w:val="24"/>
                <w:szCs w:val="24"/>
              </w:rPr>
              <w:t xml:space="preserve"> Prof Kim Manley CBE, </w:t>
            </w:r>
            <w:r w:rsidRPr="00F91189">
              <w:rPr>
                <w:rFonts w:eastAsia="Calibri" w:cs="Calibri"/>
                <w:bCs/>
                <w:color w:val="000000" w:themeColor="text1"/>
                <w:sz w:val="24"/>
                <w:szCs w:val="24"/>
              </w:rPr>
              <w:t>Directors of the England Centre for Practice Development)</w:t>
            </w:r>
            <w:r>
              <w:t xml:space="preserve"> </w:t>
            </w:r>
            <w:r w:rsidRPr="00F91189">
              <w:rPr>
                <w:rFonts w:eastAsia="Calibri" w:cs="Calibri"/>
                <w:color w:val="000000" w:themeColor="text1"/>
                <w:sz w:val="24"/>
                <w:szCs w:val="24"/>
              </w:rPr>
              <w:t>An overview of collaborative applied research and innovation projects that have been undertaken in the past 3 years focusing on workforce design, patient safety, and clinical leadership and the impact this has had on person centred patient outcomes and improvements in services for the public as a result.</w:t>
            </w:r>
          </w:p>
          <w:p w14:paraId="2ED5A839" w14:textId="77777777" w:rsidR="00F91189" w:rsidRPr="0020746B" w:rsidRDefault="00F91189" w:rsidP="00F91189">
            <w:pPr>
              <w:pStyle w:val="ListParagraph"/>
              <w:numPr>
                <w:ilvl w:val="0"/>
                <w:numId w:val="8"/>
              </w:numPr>
              <w:jc w:val="both"/>
              <w:rPr>
                <w:rFonts w:eastAsia="Calibri" w:cs="Calibri"/>
                <w:b/>
                <w:bCs/>
                <w:color w:val="000000" w:themeColor="text1"/>
                <w:sz w:val="24"/>
                <w:szCs w:val="24"/>
              </w:rPr>
            </w:pPr>
            <w:r w:rsidRPr="00F91189">
              <w:rPr>
                <w:rFonts w:eastAsia="Calibri" w:cs="Calibri"/>
                <w:b/>
                <w:bCs/>
                <w:color w:val="000000" w:themeColor="text1"/>
                <w:sz w:val="24"/>
                <w:szCs w:val="24"/>
              </w:rPr>
              <w:t xml:space="preserve">Understanding the support needs of disabled children and their families in East Kent (Dr Eve Hutton, </w:t>
            </w:r>
            <w:r w:rsidRPr="00F91189">
              <w:rPr>
                <w:rFonts w:eastAsia="Calibri" w:cs="Calibri"/>
                <w:bCs/>
                <w:color w:val="000000" w:themeColor="text1"/>
                <w:sz w:val="24"/>
                <w:szCs w:val="24"/>
              </w:rPr>
              <w:t xml:space="preserve">Reader, </w:t>
            </w:r>
            <w:proofErr w:type="gramStart"/>
            <w:r w:rsidRPr="00F91189">
              <w:rPr>
                <w:rFonts w:eastAsia="Calibri" w:cs="Calibri"/>
                <w:bCs/>
                <w:color w:val="000000" w:themeColor="text1"/>
                <w:sz w:val="24"/>
                <w:szCs w:val="24"/>
              </w:rPr>
              <w:t>School</w:t>
            </w:r>
            <w:proofErr w:type="gramEnd"/>
            <w:r w:rsidRPr="00F91189">
              <w:rPr>
                <w:rFonts w:eastAsia="Calibri" w:cs="Calibri"/>
                <w:bCs/>
                <w:color w:val="000000" w:themeColor="text1"/>
                <w:sz w:val="24"/>
                <w:szCs w:val="24"/>
              </w:rPr>
              <w:t xml:space="preserve"> of Allied Health)</w:t>
            </w:r>
            <w:r w:rsidRPr="00F91189">
              <w:rPr>
                <w:rFonts w:eastAsia="Calibri" w:cs="Calibri"/>
                <w:b/>
                <w:bCs/>
                <w:color w:val="000000" w:themeColor="text1"/>
                <w:sz w:val="24"/>
                <w:szCs w:val="24"/>
              </w:rPr>
              <w:t xml:space="preserve"> </w:t>
            </w:r>
            <w:r w:rsidRPr="00F91189">
              <w:rPr>
                <w:rFonts w:eastAsia="Calibri" w:cs="Calibri"/>
                <w:color w:val="000000" w:themeColor="text1"/>
                <w:sz w:val="24"/>
                <w:szCs w:val="24"/>
              </w:rPr>
              <w:t>Explore the support needs of parents and carers of children with physical disabilities (&lt; 18 years) within a therapy service in the South East of England.</w:t>
            </w:r>
          </w:p>
          <w:p w14:paraId="661E907F" w14:textId="45971411" w:rsidR="0020746B" w:rsidRPr="005914D1" w:rsidRDefault="0020746B" w:rsidP="0020746B">
            <w:pPr>
              <w:pStyle w:val="ListParagraph"/>
              <w:numPr>
                <w:ilvl w:val="0"/>
                <w:numId w:val="8"/>
              </w:numPr>
              <w:jc w:val="both"/>
            </w:pPr>
            <w:r>
              <w:rPr>
                <w:rFonts w:eastAsia="Calibri" w:cs="Calibri"/>
                <w:b/>
                <w:bCs/>
                <w:color w:val="000000" w:themeColor="text1"/>
                <w:sz w:val="24"/>
                <w:szCs w:val="24"/>
              </w:rPr>
              <w:t xml:space="preserve">First Session- (1pm) </w:t>
            </w:r>
            <w:proofErr w:type="gramStart"/>
            <w:r w:rsidRPr="00F91189">
              <w:rPr>
                <w:rFonts w:eastAsia="Calibri" w:cs="Calibri"/>
                <w:b/>
                <w:bCs/>
                <w:color w:val="000000" w:themeColor="text1"/>
                <w:sz w:val="24"/>
                <w:szCs w:val="24"/>
              </w:rPr>
              <w:t>An</w:t>
            </w:r>
            <w:proofErr w:type="gramEnd"/>
            <w:r w:rsidRPr="00F91189">
              <w:rPr>
                <w:rFonts w:eastAsia="Calibri" w:cs="Calibri"/>
                <w:b/>
                <w:bCs/>
                <w:color w:val="000000" w:themeColor="text1"/>
                <w:sz w:val="24"/>
                <w:szCs w:val="24"/>
              </w:rPr>
              <w:t xml:space="preserve"> overview of the development of the De Haan Centre's research programme on arts and health. Professor Stephen Clift</w:t>
            </w:r>
            <w:r w:rsidR="00682270" w:rsidRPr="00F91189">
              <w:rPr>
                <w:rFonts w:eastAsia="Calibri" w:cs="Calibri"/>
                <w:b/>
                <w:bCs/>
                <w:color w:val="000000" w:themeColor="text1"/>
                <w:sz w:val="24"/>
                <w:szCs w:val="24"/>
              </w:rPr>
              <w:t xml:space="preserve">, will </w:t>
            </w:r>
            <w:r w:rsidR="00682270" w:rsidRPr="00F91189">
              <w:rPr>
                <w:rFonts w:eastAsia="Calibri" w:cs="Calibri"/>
                <w:color w:val="000000" w:themeColor="text1"/>
                <w:sz w:val="24"/>
                <w:szCs w:val="24"/>
              </w:rPr>
              <w:t>then</w:t>
            </w:r>
            <w:r w:rsidRPr="00F91189">
              <w:rPr>
                <w:rFonts w:eastAsia="Calibri" w:cs="Calibri"/>
                <w:color w:val="000000" w:themeColor="text1"/>
                <w:sz w:val="24"/>
                <w:szCs w:val="24"/>
              </w:rPr>
              <w:t xml:space="preserve"> focus on the findings from our studies on singing for people with chronic obstructive pulmonary disease.</w:t>
            </w:r>
          </w:p>
          <w:p w14:paraId="28C34443" w14:textId="77777777" w:rsidR="0020746B" w:rsidRPr="00F91189" w:rsidRDefault="0020746B" w:rsidP="0020746B">
            <w:pPr>
              <w:pStyle w:val="ListParagraph"/>
              <w:jc w:val="both"/>
              <w:rPr>
                <w:rFonts w:eastAsia="Calibri" w:cs="Calibri"/>
                <w:b/>
                <w:bCs/>
                <w:color w:val="000000" w:themeColor="text1"/>
                <w:sz w:val="24"/>
                <w:szCs w:val="24"/>
              </w:rPr>
            </w:pPr>
          </w:p>
          <w:p w14:paraId="3455D06C" w14:textId="12252AF8" w:rsidR="00216C03" w:rsidRPr="00DB76D4" w:rsidRDefault="0020746B" w:rsidP="00F91189">
            <w:pPr>
              <w:pStyle w:val="ListParagraph"/>
              <w:numPr>
                <w:ilvl w:val="0"/>
                <w:numId w:val="8"/>
              </w:numPr>
              <w:jc w:val="both"/>
            </w:pPr>
            <w:r>
              <w:rPr>
                <w:rFonts w:eastAsia="Calibri" w:cs="Calibri"/>
                <w:b/>
                <w:bCs/>
                <w:color w:val="000000" w:themeColor="text1"/>
                <w:sz w:val="24"/>
                <w:szCs w:val="24"/>
              </w:rPr>
              <w:t xml:space="preserve">Session </w:t>
            </w:r>
            <w:proofErr w:type="spellStart"/>
            <w:r>
              <w:rPr>
                <w:rFonts w:eastAsia="Calibri" w:cs="Calibri"/>
                <w:b/>
                <w:bCs/>
                <w:color w:val="000000" w:themeColor="text1"/>
                <w:sz w:val="24"/>
                <w:szCs w:val="24"/>
              </w:rPr>
              <w:t>Session</w:t>
            </w:r>
            <w:proofErr w:type="spellEnd"/>
            <w:r>
              <w:rPr>
                <w:rFonts w:eastAsia="Calibri" w:cs="Calibri"/>
                <w:b/>
                <w:bCs/>
                <w:color w:val="000000" w:themeColor="text1"/>
                <w:sz w:val="24"/>
                <w:szCs w:val="24"/>
              </w:rPr>
              <w:t xml:space="preserve"> (2.45PM) </w:t>
            </w:r>
            <w:r w:rsidR="00F91189" w:rsidRPr="00F91189">
              <w:rPr>
                <w:rFonts w:eastAsia="Calibri" w:cs="Calibri"/>
                <w:b/>
                <w:bCs/>
                <w:color w:val="000000" w:themeColor="text1"/>
                <w:sz w:val="24"/>
                <w:szCs w:val="24"/>
              </w:rPr>
              <w:t xml:space="preserve">Clinical reporting by radiographers - accuracy and impact (Mr Nicholas </w:t>
            </w:r>
            <w:proofErr w:type="spellStart"/>
            <w:r w:rsidR="00F91189" w:rsidRPr="00F91189">
              <w:rPr>
                <w:rFonts w:eastAsia="Calibri" w:cs="Calibri"/>
                <w:b/>
                <w:bCs/>
                <w:color w:val="000000" w:themeColor="text1"/>
                <w:sz w:val="24"/>
                <w:szCs w:val="24"/>
              </w:rPr>
              <w:t>Woznitza</w:t>
            </w:r>
            <w:proofErr w:type="spellEnd"/>
            <w:r w:rsidR="00682270" w:rsidRPr="00F91189">
              <w:rPr>
                <w:rFonts w:eastAsia="Calibri" w:cs="Calibri"/>
                <w:b/>
                <w:bCs/>
                <w:color w:val="000000" w:themeColor="text1"/>
                <w:sz w:val="24"/>
                <w:szCs w:val="24"/>
              </w:rPr>
              <w:t xml:space="preserve">) </w:t>
            </w:r>
            <w:r w:rsidR="00682270" w:rsidRPr="00F91189">
              <w:rPr>
                <w:rFonts w:eastAsia="Calibri" w:cs="Calibri"/>
                <w:color w:val="000000" w:themeColor="text1"/>
                <w:sz w:val="24"/>
                <w:szCs w:val="24"/>
              </w:rPr>
              <w:t>Clinical</w:t>
            </w:r>
            <w:r w:rsidR="00F91189" w:rsidRPr="00F91189">
              <w:rPr>
                <w:rFonts w:eastAsia="Calibri" w:cs="Calibri"/>
                <w:color w:val="000000" w:themeColor="text1"/>
                <w:sz w:val="24"/>
                <w:szCs w:val="24"/>
              </w:rPr>
              <w:t xml:space="preserve"> reporting by radiographers has been demonstrated to be an effective and efficient way of increasing diagnostic capacity within the NHS. Canterbury Christ Church has a long history of world leading research in this area. An overview of this will be presented, including current work examining lung cancer diagnosis and pathway redesign.</w:t>
            </w:r>
          </w:p>
          <w:p w14:paraId="7ECB8F68" w14:textId="6354993C" w:rsidR="00DB76D4" w:rsidRPr="00F91189" w:rsidRDefault="00DB76D4" w:rsidP="007F06A5">
            <w:pPr>
              <w:jc w:val="both"/>
            </w:pPr>
          </w:p>
        </w:tc>
      </w:tr>
      <w:tr w:rsidR="0033450A" w:rsidRPr="005914D1" w14:paraId="7D6D8310" w14:textId="77777777" w:rsidTr="71FE9D04">
        <w:tc>
          <w:tcPr>
            <w:tcW w:w="1540" w:type="dxa"/>
            <w:shd w:val="clear" w:color="auto" w:fill="92D050"/>
          </w:tcPr>
          <w:p w14:paraId="79382B6B" w14:textId="77777777" w:rsidR="0033450A" w:rsidRPr="005914D1" w:rsidRDefault="5A18A511" w:rsidP="00A4261B">
            <w:pPr>
              <w:jc w:val="center"/>
              <w:rPr>
                <w:noProof/>
                <w:sz w:val="24"/>
                <w:szCs w:val="24"/>
                <w:lang w:eastAsia="en-GB"/>
              </w:rPr>
            </w:pPr>
            <w:r w:rsidRPr="005914D1">
              <w:rPr>
                <w:noProof/>
                <w:sz w:val="24"/>
                <w:szCs w:val="24"/>
                <w:lang w:eastAsia="en-GB"/>
              </w:rPr>
              <w:t>D</w:t>
            </w:r>
          </w:p>
        </w:tc>
        <w:tc>
          <w:tcPr>
            <w:tcW w:w="6541" w:type="dxa"/>
            <w:gridSpan w:val="4"/>
          </w:tcPr>
          <w:p w14:paraId="75172E3A" w14:textId="5ABD97E3" w:rsidR="0033450A" w:rsidRPr="00B75B8C" w:rsidRDefault="5A18A511" w:rsidP="00B75B8C">
            <w:r w:rsidRPr="005914D1">
              <w:rPr>
                <w:rFonts w:eastAsiaTheme="minorEastAsia"/>
                <w:b/>
                <w:bCs/>
                <w:i/>
                <w:iCs/>
                <w:sz w:val="24"/>
                <w:szCs w:val="24"/>
              </w:rPr>
              <w:t>Patients as Partners in Research - The Impact and Achievements of patients in research and the role of the Patient Research Ambassador</w:t>
            </w:r>
            <w:r w:rsidR="00F91189">
              <w:rPr>
                <w:rFonts w:eastAsiaTheme="minorEastAsia"/>
                <w:b/>
                <w:bCs/>
                <w:i/>
                <w:iCs/>
                <w:sz w:val="24"/>
                <w:szCs w:val="24"/>
              </w:rPr>
              <w:t xml:space="preserve"> (PRA)</w:t>
            </w:r>
          </w:p>
        </w:tc>
        <w:tc>
          <w:tcPr>
            <w:tcW w:w="1984" w:type="dxa"/>
          </w:tcPr>
          <w:p w14:paraId="7AC1C2C0" w14:textId="77777777" w:rsidR="0033450A" w:rsidRPr="005914D1" w:rsidRDefault="3EEEB568" w:rsidP="3EEEB568">
            <w:pPr>
              <w:shd w:val="clear" w:color="auto" w:fill="FFFFFF" w:themeFill="background1"/>
              <w:rPr>
                <w:rFonts w:eastAsia="Times New Roman" w:cs="Arial"/>
                <w:b/>
                <w:color w:val="000000"/>
                <w:sz w:val="24"/>
                <w:szCs w:val="24"/>
                <w:lang w:eastAsia="en-GB"/>
              </w:rPr>
            </w:pPr>
            <w:r w:rsidRPr="005914D1">
              <w:rPr>
                <w:rFonts w:eastAsia="Arial,Times New Roman" w:cs="Arial,Times New Roman"/>
                <w:b/>
                <w:bCs/>
                <w:color w:val="000000" w:themeColor="text1"/>
                <w:sz w:val="24"/>
                <w:szCs w:val="24"/>
                <w:lang w:eastAsia="en-GB"/>
              </w:rPr>
              <w:t xml:space="preserve">Hazel Everest, </w:t>
            </w:r>
          </w:p>
          <w:p w14:paraId="0828CE1E" w14:textId="77777777" w:rsidR="0033450A" w:rsidRPr="00DB76D4" w:rsidRDefault="77823444" w:rsidP="3EEEB568">
            <w:pPr>
              <w:shd w:val="clear" w:color="auto" w:fill="FFFFFF" w:themeFill="background1"/>
              <w:rPr>
                <w:rFonts w:eastAsia="Times New Roman" w:cs="Arial"/>
                <w:b/>
                <w:color w:val="000000"/>
                <w:sz w:val="24"/>
                <w:szCs w:val="24"/>
                <w:lang w:eastAsia="en-GB"/>
              </w:rPr>
            </w:pPr>
            <w:r w:rsidRPr="00DB76D4">
              <w:rPr>
                <w:rFonts w:eastAsia="Arial,Times New Roman" w:cs="Arial,Times New Roman"/>
                <w:b/>
                <w:color w:val="000000" w:themeColor="text1"/>
                <w:sz w:val="24"/>
                <w:szCs w:val="24"/>
                <w:lang w:eastAsia="en-GB"/>
              </w:rPr>
              <w:t xml:space="preserve">Frances Mossie </w:t>
            </w:r>
          </w:p>
          <w:p w14:paraId="171521E2" w14:textId="77777777" w:rsidR="0033450A" w:rsidRPr="005914D1" w:rsidRDefault="77823444" w:rsidP="3EEEB568">
            <w:pPr>
              <w:shd w:val="clear" w:color="auto" w:fill="FFFFFF" w:themeFill="background1"/>
              <w:rPr>
                <w:rFonts w:eastAsia="Times New Roman" w:cs="Courier New"/>
                <w:sz w:val="24"/>
                <w:szCs w:val="24"/>
                <w:lang w:eastAsia="en-GB"/>
              </w:rPr>
            </w:pPr>
            <w:r w:rsidRPr="00DB76D4">
              <w:rPr>
                <w:rFonts w:eastAsia="Arial,Times New Roman" w:cs="Arial,Times New Roman"/>
                <w:b/>
                <w:color w:val="000000" w:themeColor="text1"/>
                <w:sz w:val="24"/>
                <w:szCs w:val="24"/>
                <w:lang w:eastAsia="en-GB"/>
              </w:rPr>
              <w:t xml:space="preserve">Pat </w:t>
            </w:r>
            <w:proofErr w:type="spellStart"/>
            <w:r w:rsidRPr="00DB76D4">
              <w:rPr>
                <w:rFonts w:eastAsia="Arial,Times New Roman" w:cs="Arial,Times New Roman"/>
                <w:b/>
                <w:color w:val="000000" w:themeColor="text1"/>
                <w:sz w:val="24"/>
                <w:szCs w:val="24"/>
                <w:lang w:eastAsia="en-GB"/>
              </w:rPr>
              <w:t>Conneely</w:t>
            </w:r>
            <w:proofErr w:type="spellEnd"/>
            <w:r w:rsidRPr="005914D1">
              <w:rPr>
                <w:rFonts w:eastAsia="Arial,Times New Roman" w:cs="Arial,Times New Roman"/>
                <w:color w:val="000000" w:themeColor="text1"/>
                <w:sz w:val="24"/>
                <w:szCs w:val="24"/>
                <w:lang w:eastAsia="en-GB"/>
              </w:rPr>
              <w:t xml:space="preserve"> </w:t>
            </w:r>
          </w:p>
        </w:tc>
      </w:tr>
      <w:tr w:rsidR="00216C03" w:rsidRPr="005914D1" w14:paraId="65C5F544" w14:textId="77777777" w:rsidTr="71FE9D04">
        <w:tc>
          <w:tcPr>
            <w:tcW w:w="10065" w:type="dxa"/>
            <w:gridSpan w:val="6"/>
            <w:shd w:val="clear" w:color="auto" w:fill="FFFFFF" w:themeFill="background1"/>
          </w:tcPr>
          <w:p w14:paraId="48384980" w14:textId="1160267C" w:rsidR="46487E0E" w:rsidRPr="005914D1" w:rsidRDefault="5A18A511" w:rsidP="5A18A511">
            <w:pPr>
              <w:jc w:val="both"/>
            </w:pPr>
            <w:r w:rsidRPr="005914D1">
              <w:rPr>
                <w:rFonts w:eastAsia="Calibri" w:cs="Calibri"/>
                <w:color w:val="000000" w:themeColor="text1"/>
                <w:sz w:val="24"/>
                <w:szCs w:val="24"/>
              </w:rPr>
              <w:t>The workshop will highlight how the PRA role can encourage and support patients to be true partners in research. Real life examples will be shared showing how patients can be central to the design, delivery and running of studies. The impact of the PRA role in supporting this process will also be explained and examples of success given.</w:t>
            </w:r>
          </w:p>
          <w:p w14:paraId="47BE1DE4" w14:textId="666BF46C" w:rsidR="46487E0E" w:rsidRPr="005914D1" w:rsidRDefault="5A18A511" w:rsidP="5A18A511">
            <w:pPr>
              <w:jc w:val="both"/>
            </w:pPr>
            <w:r w:rsidRPr="005914D1">
              <w:rPr>
                <w:rFonts w:eastAsia="Calibri" w:cs="Calibri"/>
                <w:color w:val="000000" w:themeColor="text1"/>
                <w:sz w:val="24"/>
                <w:szCs w:val="24"/>
              </w:rPr>
              <w:t xml:space="preserve"> </w:t>
            </w:r>
          </w:p>
          <w:p w14:paraId="205F3230" w14:textId="5E5C53F3" w:rsidR="46487E0E" w:rsidRPr="005914D1" w:rsidRDefault="5A18A511" w:rsidP="5A18A511">
            <w:pPr>
              <w:jc w:val="both"/>
            </w:pPr>
            <w:r w:rsidRPr="005914D1">
              <w:rPr>
                <w:rFonts w:eastAsia="Calibri" w:cs="Calibri"/>
                <w:color w:val="000000" w:themeColor="text1"/>
                <w:sz w:val="24"/>
                <w:szCs w:val="24"/>
              </w:rPr>
              <w:t xml:space="preserve">Members of the workshop will be encouraged to share their methods and experiences of </w:t>
            </w:r>
            <w:r w:rsidR="00682270" w:rsidRPr="005914D1">
              <w:rPr>
                <w:rFonts w:eastAsia="Calibri" w:cs="Calibri"/>
                <w:color w:val="000000" w:themeColor="text1"/>
                <w:sz w:val="24"/>
                <w:szCs w:val="24"/>
              </w:rPr>
              <w:t>engaging patients</w:t>
            </w:r>
            <w:r w:rsidRPr="005914D1">
              <w:rPr>
                <w:rFonts w:eastAsia="Calibri" w:cs="Calibri"/>
                <w:color w:val="000000" w:themeColor="text1"/>
                <w:sz w:val="24"/>
                <w:szCs w:val="24"/>
              </w:rPr>
              <w:t xml:space="preserve"> in supporting the delivery </w:t>
            </w:r>
            <w:r w:rsidR="00682270" w:rsidRPr="005914D1">
              <w:rPr>
                <w:rFonts w:eastAsia="Calibri" w:cs="Calibri"/>
                <w:color w:val="000000" w:themeColor="text1"/>
                <w:sz w:val="24"/>
                <w:szCs w:val="24"/>
              </w:rPr>
              <w:t>of their</w:t>
            </w:r>
            <w:r w:rsidRPr="005914D1">
              <w:rPr>
                <w:rFonts w:eastAsia="Calibri" w:cs="Calibri"/>
                <w:color w:val="000000" w:themeColor="text1"/>
                <w:sz w:val="24"/>
                <w:szCs w:val="24"/>
              </w:rPr>
              <w:t xml:space="preserve"> research strategy and as a group, we will look at new, innovative ways of further increasing the impact of patients in research.</w:t>
            </w:r>
          </w:p>
          <w:p w14:paraId="68444BC6" w14:textId="77777777" w:rsidR="00216C03" w:rsidRPr="005914D1" w:rsidRDefault="00216C03" w:rsidP="0033450A">
            <w:pPr>
              <w:shd w:val="clear" w:color="auto" w:fill="FFFFFF"/>
              <w:rPr>
                <w:rFonts w:eastAsia="Times New Roman" w:cs="Arial"/>
                <w:b/>
                <w:color w:val="000000"/>
                <w:sz w:val="24"/>
                <w:szCs w:val="24"/>
                <w:lang w:eastAsia="en-GB"/>
              </w:rPr>
            </w:pPr>
          </w:p>
        </w:tc>
      </w:tr>
      <w:tr w:rsidR="0033450A" w:rsidRPr="005914D1" w14:paraId="48FCADF6" w14:textId="77777777" w:rsidTr="71FE9D04">
        <w:trPr>
          <w:trHeight w:val="606"/>
        </w:trPr>
        <w:tc>
          <w:tcPr>
            <w:tcW w:w="1540" w:type="dxa"/>
            <w:shd w:val="clear" w:color="auto" w:fill="00B0F0"/>
          </w:tcPr>
          <w:p w14:paraId="6984979D" w14:textId="77777777" w:rsidR="0033450A" w:rsidRPr="005914D1" w:rsidRDefault="5A18A511" w:rsidP="00A4261B">
            <w:pPr>
              <w:jc w:val="center"/>
              <w:rPr>
                <w:noProof/>
                <w:sz w:val="24"/>
                <w:szCs w:val="24"/>
                <w:lang w:eastAsia="en-GB"/>
              </w:rPr>
            </w:pPr>
            <w:r w:rsidRPr="005914D1">
              <w:rPr>
                <w:noProof/>
                <w:color w:val="000000" w:themeColor="text1"/>
                <w:sz w:val="24"/>
                <w:szCs w:val="24"/>
                <w:lang w:eastAsia="en-GB"/>
              </w:rPr>
              <w:t>E</w:t>
            </w:r>
          </w:p>
        </w:tc>
        <w:tc>
          <w:tcPr>
            <w:tcW w:w="6541" w:type="dxa"/>
            <w:gridSpan w:val="4"/>
          </w:tcPr>
          <w:p w14:paraId="465C4C7E" w14:textId="77777777" w:rsidR="00F671E0" w:rsidRPr="005914D1" w:rsidRDefault="00F671E0" w:rsidP="00F671E0">
            <w:pPr>
              <w:jc w:val="both"/>
            </w:pPr>
            <w:r w:rsidRPr="005914D1">
              <w:rPr>
                <w:rFonts w:eastAsia="Calibri" w:cs="Calibri"/>
                <w:b/>
                <w:bCs/>
                <w:color w:val="000000" w:themeColor="text1"/>
                <w:sz w:val="24"/>
                <w:szCs w:val="24"/>
              </w:rPr>
              <w:t>The Future of Research Delivery for Health Professionals in Kent</w:t>
            </w:r>
          </w:p>
          <w:p w14:paraId="54F21ECE" w14:textId="77777777" w:rsidR="0033450A" w:rsidRPr="005914D1" w:rsidRDefault="0033450A" w:rsidP="00216C03">
            <w:pPr>
              <w:shd w:val="clear" w:color="auto" w:fill="FFFFFF"/>
              <w:rPr>
                <w:rFonts w:eastAsia="Times New Roman" w:cs="Courier New"/>
                <w:sz w:val="24"/>
                <w:szCs w:val="24"/>
                <w:lang w:eastAsia="en-GB"/>
              </w:rPr>
            </w:pPr>
          </w:p>
        </w:tc>
        <w:tc>
          <w:tcPr>
            <w:tcW w:w="1984" w:type="dxa"/>
          </w:tcPr>
          <w:p w14:paraId="1768A150" w14:textId="77777777" w:rsidR="0033450A" w:rsidRPr="00DB76D4" w:rsidRDefault="3EEEB568" w:rsidP="3EEEB568">
            <w:pPr>
              <w:shd w:val="clear" w:color="auto" w:fill="FFFFFF" w:themeFill="background1"/>
              <w:rPr>
                <w:rFonts w:eastAsia="Times New Roman" w:cs="Arial"/>
                <w:b/>
                <w:color w:val="000000"/>
                <w:sz w:val="24"/>
                <w:szCs w:val="24"/>
                <w:lang w:eastAsia="en-GB"/>
              </w:rPr>
            </w:pPr>
            <w:r w:rsidRPr="00DB76D4">
              <w:rPr>
                <w:rFonts w:eastAsia="Arial,Times New Roman" w:cs="Arial,Times New Roman"/>
                <w:b/>
                <w:bCs/>
                <w:color w:val="000000" w:themeColor="text1"/>
                <w:sz w:val="24"/>
                <w:szCs w:val="24"/>
                <w:lang w:eastAsia="en-GB"/>
              </w:rPr>
              <w:t>Lee Tomlinson</w:t>
            </w:r>
          </w:p>
          <w:p w14:paraId="2CC88F99" w14:textId="77777777" w:rsidR="0033450A" w:rsidRPr="00DB76D4" w:rsidRDefault="3EEEB568" w:rsidP="3EEEB568">
            <w:pPr>
              <w:shd w:val="clear" w:color="auto" w:fill="FFFFFF" w:themeFill="background1"/>
              <w:rPr>
                <w:rFonts w:eastAsia="Times New Roman" w:cs="Arial"/>
                <w:b/>
                <w:color w:val="000000"/>
                <w:sz w:val="24"/>
                <w:szCs w:val="24"/>
                <w:lang w:eastAsia="en-GB"/>
              </w:rPr>
            </w:pPr>
            <w:r w:rsidRPr="00DB76D4">
              <w:rPr>
                <w:rFonts w:eastAsia="Arial,Times New Roman" w:cs="Arial,Times New Roman"/>
                <w:b/>
                <w:color w:val="000000" w:themeColor="text1"/>
                <w:sz w:val="24"/>
                <w:szCs w:val="24"/>
                <w:lang w:eastAsia="en-GB"/>
              </w:rPr>
              <w:t>Ruth Hulbert</w:t>
            </w:r>
          </w:p>
        </w:tc>
      </w:tr>
      <w:tr w:rsidR="00216C03" w:rsidRPr="005914D1" w14:paraId="14119389" w14:textId="77777777" w:rsidTr="71FE9D04">
        <w:tc>
          <w:tcPr>
            <w:tcW w:w="10065" w:type="dxa"/>
            <w:gridSpan w:val="6"/>
          </w:tcPr>
          <w:p w14:paraId="0AA64D82" w14:textId="39474C17" w:rsidR="5A18A511" w:rsidRPr="005914D1" w:rsidRDefault="5A18A511" w:rsidP="5A18A511">
            <w:pPr>
              <w:jc w:val="both"/>
            </w:pPr>
            <w:r w:rsidRPr="005914D1">
              <w:rPr>
                <w:rFonts w:eastAsia="Calibri" w:cs="Calibri"/>
                <w:color w:val="000000" w:themeColor="text1"/>
                <w:sz w:val="24"/>
                <w:szCs w:val="24"/>
              </w:rPr>
              <w:t>Research is essential to deliver excellent patient care in the NHS. To deliver the best possible treatment and care for patients, we need evidence of what works. Research is now “core business” in the NHS (NHS Constitution, 2012) and over recent years, there has been increased opportunity to embed research as front line activity. In August 2016, the National Institute for Health Research (NIHR) Clinical Research Network (CRN) reported that all 240 NHS trusts in England are research-active. Since the NIHR was formed in 2006, patients across the whole of the country, including Kent, were given far more opportunities to take part in research across a much broader range of disease areas.</w:t>
            </w:r>
          </w:p>
          <w:p w14:paraId="7935A765" w14:textId="1AD22D3B" w:rsidR="5A18A511" w:rsidRPr="005914D1" w:rsidRDefault="5A18A511" w:rsidP="5A18A511">
            <w:pPr>
              <w:jc w:val="both"/>
            </w:pPr>
            <w:r w:rsidRPr="005914D1">
              <w:rPr>
                <w:rFonts w:eastAsia="Calibri" w:cs="Calibri"/>
                <w:color w:val="000000" w:themeColor="text1"/>
                <w:sz w:val="24"/>
                <w:szCs w:val="24"/>
              </w:rPr>
              <w:t xml:space="preserve"> </w:t>
            </w:r>
          </w:p>
          <w:p w14:paraId="056E8A47" w14:textId="5C00B7E7" w:rsidR="5A18A511" w:rsidRPr="005914D1" w:rsidRDefault="5A18A511" w:rsidP="5A18A511">
            <w:pPr>
              <w:jc w:val="both"/>
            </w:pPr>
            <w:r w:rsidRPr="005914D1">
              <w:rPr>
                <w:rFonts w:eastAsia="Calibri" w:cs="Calibri"/>
                <w:color w:val="000000" w:themeColor="text1"/>
                <w:sz w:val="24"/>
                <w:szCs w:val="24"/>
              </w:rPr>
              <w:t>So how do we sustain and build on this success going forward? The NHS today is faced with many tough challenges, including unprecedented financial constraints, a higher demand than ever on services and a need transform itself dramatically over the next few years.  Alongside these high level challenges, there are many other factors which impact on our ability to deliver high quality research in Kent.</w:t>
            </w:r>
          </w:p>
          <w:p w14:paraId="2061101E" w14:textId="136902E7" w:rsidR="5A18A511" w:rsidRPr="005914D1" w:rsidRDefault="5A18A511" w:rsidP="5A18A511">
            <w:pPr>
              <w:jc w:val="both"/>
            </w:pPr>
            <w:r w:rsidRPr="005914D1">
              <w:rPr>
                <w:rFonts w:eastAsia="Calibri" w:cs="Calibri"/>
                <w:color w:val="000000" w:themeColor="text1"/>
                <w:sz w:val="24"/>
                <w:szCs w:val="24"/>
              </w:rPr>
              <w:t xml:space="preserve"> </w:t>
            </w:r>
          </w:p>
          <w:p w14:paraId="06744424" w14:textId="7C56339E" w:rsidR="5A18A511" w:rsidRPr="005914D1" w:rsidRDefault="5A18A511" w:rsidP="5A18A511">
            <w:pPr>
              <w:jc w:val="both"/>
            </w:pPr>
            <w:r w:rsidRPr="005914D1">
              <w:rPr>
                <w:rFonts w:eastAsia="Calibri" w:cs="Calibri"/>
                <w:color w:val="000000" w:themeColor="text1"/>
                <w:sz w:val="24"/>
                <w:szCs w:val="24"/>
              </w:rPr>
              <w:t>During the workshop, we will consider research delivery in 2017, against the backdrop of a rapidly changing NHS landscape. We will identify the challenges that will need to be overcome to ensure our patients and our local NHS organisations can continue to benefit from being involved in Research.</w:t>
            </w:r>
          </w:p>
          <w:p w14:paraId="0EC412B6" w14:textId="1FF1CDA3" w:rsidR="5A18A511" w:rsidRPr="005914D1" w:rsidRDefault="5A18A511" w:rsidP="5A18A511">
            <w:pPr>
              <w:jc w:val="both"/>
            </w:pPr>
            <w:r w:rsidRPr="005914D1">
              <w:rPr>
                <w:rFonts w:eastAsia="Calibri" w:cs="Calibri"/>
                <w:color w:val="000000" w:themeColor="text1"/>
                <w:sz w:val="24"/>
                <w:szCs w:val="24"/>
              </w:rPr>
              <w:t xml:space="preserve"> </w:t>
            </w:r>
          </w:p>
          <w:p w14:paraId="380C47E5" w14:textId="4EDD328F" w:rsidR="5A18A511" w:rsidRPr="005914D1" w:rsidRDefault="5A18A511" w:rsidP="5A18A511">
            <w:pPr>
              <w:jc w:val="both"/>
            </w:pPr>
            <w:r w:rsidRPr="005914D1">
              <w:rPr>
                <w:rFonts w:eastAsia="Calibri" w:cs="Calibri"/>
                <w:color w:val="000000" w:themeColor="text1"/>
                <w:sz w:val="24"/>
                <w:szCs w:val="24"/>
              </w:rPr>
              <w:t>We will also share existing models and strategies that are currently being introduced across the locality and explore new ideas and approaches that will help us adapt to the changes and challenges we face in 2017 and beyond.</w:t>
            </w:r>
          </w:p>
          <w:p w14:paraId="44DCFB9F" w14:textId="77777777" w:rsidR="00216C03" w:rsidRDefault="00216C03" w:rsidP="0033450A">
            <w:pPr>
              <w:shd w:val="clear" w:color="auto" w:fill="FFFFFF"/>
              <w:rPr>
                <w:rFonts w:eastAsia="Times New Roman" w:cs="Arial"/>
                <w:b/>
                <w:color w:val="000000"/>
                <w:sz w:val="24"/>
                <w:szCs w:val="24"/>
                <w:lang w:eastAsia="en-GB"/>
              </w:rPr>
            </w:pPr>
          </w:p>
          <w:p w14:paraId="6CADEA9C" w14:textId="77777777" w:rsidR="007F06A5" w:rsidRDefault="007F06A5" w:rsidP="0033450A">
            <w:pPr>
              <w:shd w:val="clear" w:color="auto" w:fill="FFFFFF"/>
              <w:rPr>
                <w:rFonts w:eastAsia="Times New Roman" w:cs="Arial"/>
                <w:b/>
                <w:color w:val="000000"/>
                <w:sz w:val="24"/>
                <w:szCs w:val="24"/>
                <w:lang w:eastAsia="en-GB"/>
              </w:rPr>
            </w:pPr>
          </w:p>
          <w:p w14:paraId="12B67A82" w14:textId="77777777" w:rsidR="007F06A5" w:rsidRPr="005914D1" w:rsidRDefault="007F06A5" w:rsidP="0033450A">
            <w:pPr>
              <w:shd w:val="clear" w:color="auto" w:fill="FFFFFF"/>
              <w:rPr>
                <w:rFonts w:eastAsia="Times New Roman" w:cs="Arial"/>
                <w:b/>
                <w:color w:val="000000"/>
                <w:sz w:val="24"/>
                <w:szCs w:val="24"/>
                <w:lang w:eastAsia="en-GB"/>
              </w:rPr>
            </w:pPr>
          </w:p>
        </w:tc>
      </w:tr>
      <w:tr w:rsidR="0033450A" w:rsidRPr="005914D1" w14:paraId="495DA6B9" w14:textId="77777777" w:rsidTr="71FE9D04">
        <w:tc>
          <w:tcPr>
            <w:tcW w:w="1540" w:type="dxa"/>
            <w:shd w:val="clear" w:color="auto" w:fill="CCC0D9" w:themeFill="accent4" w:themeFillTint="66"/>
          </w:tcPr>
          <w:p w14:paraId="439D8917" w14:textId="77777777" w:rsidR="0033450A" w:rsidRPr="005914D1" w:rsidRDefault="0033450A" w:rsidP="00A4261B">
            <w:pPr>
              <w:jc w:val="center"/>
              <w:rPr>
                <w:noProof/>
                <w:sz w:val="24"/>
                <w:szCs w:val="24"/>
                <w:lang w:eastAsia="en-GB"/>
              </w:rPr>
            </w:pPr>
            <w:r w:rsidRPr="005914D1">
              <w:rPr>
                <w:noProof/>
                <w:sz w:val="24"/>
                <w:szCs w:val="24"/>
                <w:lang w:eastAsia="en-GB"/>
              </w:rPr>
              <w:t>F</w:t>
            </w:r>
          </w:p>
        </w:tc>
        <w:tc>
          <w:tcPr>
            <w:tcW w:w="5974" w:type="dxa"/>
            <w:gridSpan w:val="3"/>
          </w:tcPr>
          <w:p w14:paraId="3F7D08CD" w14:textId="0C59A5F7" w:rsidR="545FC7AE" w:rsidRPr="005914D1" w:rsidRDefault="545FC7AE">
            <w:r w:rsidRPr="005914D1">
              <w:rPr>
                <w:b/>
                <w:bCs/>
                <w:i/>
                <w:iCs/>
                <w:sz w:val="24"/>
                <w:szCs w:val="24"/>
                <w:lang w:eastAsia="en-GB"/>
              </w:rPr>
              <w:t>Navigating boundaries: collaborative research in health and social care</w:t>
            </w:r>
          </w:p>
          <w:p w14:paraId="7CBB3D82" w14:textId="77777777" w:rsidR="0033450A" w:rsidRPr="005914D1" w:rsidRDefault="0033450A" w:rsidP="00A4261B">
            <w:pPr>
              <w:shd w:val="clear" w:color="auto" w:fill="FFFFFF"/>
              <w:rPr>
                <w:rFonts w:eastAsia="Times New Roman" w:cs="Courier New"/>
                <w:sz w:val="24"/>
                <w:szCs w:val="24"/>
                <w:lang w:eastAsia="en-GB"/>
              </w:rPr>
            </w:pPr>
          </w:p>
        </w:tc>
        <w:tc>
          <w:tcPr>
            <w:tcW w:w="2551" w:type="dxa"/>
            <w:gridSpan w:val="2"/>
          </w:tcPr>
          <w:p w14:paraId="19FAB9E8" w14:textId="77777777" w:rsidR="0033450A" w:rsidRPr="005914D1" w:rsidRDefault="77823444" w:rsidP="3EEEB568">
            <w:pPr>
              <w:shd w:val="clear" w:color="auto" w:fill="FFFFFF" w:themeFill="background1"/>
              <w:rPr>
                <w:rFonts w:eastAsia="Times New Roman" w:cs="Arial"/>
                <w:b/>
                <w:color w:val="000000"/>
                <w:sz w:val="24"/>
                <w:szCs w:val="24"/>
                <w:lang w:eastAsia="en-GB"/>
              </w:rPr>
            </w:pPr>
            <w:r w:rsidRPr="005914D1">
              <w:rPr>
                <w:rFonts w:eastAsia="Arial,Times New Roman" w:cs="Arial,Times New Roman"/>
                <w:b/>
                <w:bCs/>
                <w:sz w:val="24"/>
                <w:szCs w:val="24"/>
                <w:lang w:eastAsia="en-GB"/>
              </w:rPr>
              <w:t>Dawn Nortman</w:t>
            </w:r>
            <w:r w:rsidRPr="005914D1">
              <w:rPr>
                <w:rFonts w:eastAsia="Arial,Times New Roman" w:cs="Arial,Times New Roman"/>
                <w:b/>
                <w:bCs/>
                <w:color w:val="000000" w:themeColor="text1"/>
                <w:sz w:val="24"/>
                <w:szCs w:val="24"/>
                <w:lang w:eastAsia="en-GB"/>
              </w:rPr>
              <w:t xml:space="preserve"> </w:t>
            </w:r>
          </w:p>
          <w:p w14:paraId="390E38A4" w14:textId="77909E44" w:rsidR="0033450A" w:rsidRPr="00DB76D4" w:rsidRDefault="545FC7AE" w:rsidP="46487E0E">
            <w:pPr>
              <w:shd w:val="clear" w:color="auto" w:fill="FFFFFF" w:themeFill="background1"/>
              <w:rPr>
                <w:rFonts w:eastAsia="Times New Roman" w:cs="Arial"/>
                <w:b/>
                <w:color w:val="000000"/>
                <w:sz w:val="24"/>
                <w:szCs w:val="24"/>
                <w:lang w:eastAsia="en-GB"/>
              </w:rPr>
            </w:pPr>
            <w:r w:rsidRPr="00DB76D4">
              <w:rPr>
                <w:rFonts w:eastAsia="Arial,Times New Roman" w:cs="Arial,Times New Roman"/>
                <w:b/>
                <w:color w:val="000000" w:themeColor="text1"/>
                <w:sz w:val="24"/>
                <w:szCs w:val="24"/>
                <w:lang w:eastAsia="en-GB"/>
              </w:rPr>
              <w:t xml:space="preserve">Tricia Wilson &amp; </w:t>
            </w:r>
          </w:p>
          <w:p w14:paraId="23B020F3" w14:textId="005351D2" w:rsidR="0033450A" w:rsidRPr="005914D1" w:rsidRDefault="23BF4CB4" w:rsidP="46487E0E">
            <w:pPr>
              <w:shd w:val="clear" w:color="auto" w:fill="FFFFFF" w:themeFill="background1"/>
              <w:rPr>
                <w:rFonts w:eastAsia="Times New Roman" w:cs="Arial"/>
                <w:sz w:val="24"/>
                <w:szCs w:val="24"/>
                <w:lang w:eastAsia="en-GB"/>
              </w:rPr>
            </w:pPr>
            <w:r w:rsidRPr="00DB76D4">
              <w:rPr>
                <w:rFonts w:eastAsia="Arial,Times New Roman" w:cs="Arial,Times New Roman"/>
                <w:b/>
                <w:color w:val="000000" w:themeColor="text1"/>
                <w:sz w:val="24"/>
                <w:szCs w:val="24"/>
                <w:lang w:eastAsia="en-GB"/>
              </w:rPr>
              <w:t>Sally Kendal</w:t>
            </w:r>
            <w:r w:rsidRPr="005914D1">
              <w:rPr>
                <w:rFonts w:eastAsia="Arial,Times New Roman" w:cs="Arial,Times New Roman"/>
                <w:color w:val="000000" w:themeColor="text1"/>
                <w:sz w:val="24"/>
                <w:szCs w:val="24"/>
                <w:lang w:eastAsia="en-GB"/>
              </w:rPr>
              <w:t xml:space="preserve"> </w:t>
            </w:r>
          </w:p>
        </w:tc>
      </w:tr>
      <w:tr w:rsidR="00216C03" w:rsidRPr="005914D1" w14:paraId="6BB13C26" w14:textId="77777777" w:rsidTr="71FE9D04">
        <w:tc>
          <w:tcPr>
            <w:tcW w:w="10065" w:type="dxa"/>
            <w:gridSpan w:val="6"/>
          </w:tcPr>
          <w:p w14:paraId="345C8734" w14:textId="5EEC506D" w:rsidR="545FC7AE" w:rsidRPr="00F671E0" w:rsidRDefault="00F671E0" w:rsidP="00F671E0">
            <w:pPr>
              <w:jc w:val="both"/>
              <w:rPr>
                <w:sz w:val="24"/>
              </w:rPr>
            </w:pPr>
            <w:r>
              <w:rPr>
                <w:rFonts w:eastAsia="Calibri" w:cs="Calibri"/>
                <w:sz w:val="24"/>
              </w:rPr>
              <w:t>We</w:t>
            </w:r>
            <w:r w:rsidR="545FC7AE" w:rsidRPr="00F671E0">
              <w:rPr>
                <w:rFonts w:eastAsia="Calibri" w:cs="Calibri"/>
                <w:sz w:val="24"/>
              </w:rPr>
              <w:t xml:space="preserve"> will demonstrate through example and to discuss how research questions can be prioritised across the primary/secondary care interface and engage wider stakeholders such as commissioners, patients and the public, community services, social care, public health. We will draw on ideas from the James Lind Alliance. Participants should come prepared to discuss research questions or clinical/service issues that could become research questions.</w:t>
            </w:r>
          </w:p>
          <w:p w14:paraId="60E13A6C" w14:textId="77777777" w:rsidR="00216C03" w:rsidRPr="005914D1" w:rsidRDefault="00216C03" w:rsidP="00A4261B">
            <w:pPr>
              <w:shd w:val="clear" w:color="auto" w:fill="FFFFFF"/>
              <w:rPr>
                <w:rFonts w:eastAsia="Times New Roman" w:cs="Arial"/>
                <w:b/>
                <w:sz w:val="24"/>
                <w:szCs w:val="24"/>
                <w:lang w:eastAsia="en-GB"/>
              </w:rPr>
            </w:pPr>
          </w:p>
        </w:tc>
      </w:tr>
      <w:tr w:rsidR="0033450A" w:rsidRPr="005914D1" w14:paraId="37691AA4" w14:textId="77777777" w:rsidTr="71FE9D04">
        <w:trPr>
          <w:trHeight w:val="841"/>
        </w:trPr>
        <w:tc>
          <w:tcPr>
            <w:tcW w:w="1540" w:type="dxa"/>
            <w:shd w:val="clear" w:color="auto" w:fill="7030A0"/>
          </w:tcPr>
          <w:p w14:paraId="7695164D" w14:textId="77777777" w:rsidR="0033450A" w:rsidRPr="00A4261B" w:rsidRDefault="0033450A" w:rsidP="00A4261B">
            <w:pPr>
              <w:jc w:val="center"/>
              <w:rPr>
                <w:b/>
                <w:noProof/>
                <w:sz w:val="24"/>
                <w:szCs w:val="24"/>
                <w:lang w:eastAsia="en-GB"/>
              </w:rPr>
            </w:pPr>
            <w:r w:rsidRPr="00A4261B">
              <w:rPr>
                <w:b/>
                <w:noProof/>
                <w:color w:val="FFFFFF" w:themeColor="background1"/>
                <w:sz w:val="24"/>
                <w:szCs w:val="24"/>
                <w:lang w:eastAsia="en-GB"/>
              </w:rPr>
              <w:t>G</w:t>
            </w:r>
          </w:p>
        </w:tc>
        <w:tc>
          <w:tcPr>
            <w:tcW w:w="5690" w:type="dxa"/>
          </w:tcPr>
          <w:p w14:paraId="661DAFF5" w14:textId="77777777" w:rsidR="0033450A" w:rsidRPr="005914D1" w:rsidRDefault="3EEEB568" w:rsidP="3EEEB568">
            <w:pPr>
              <w:shd w:val="clear" w:color="auto" w:fill="FFFFFF" w:themeFill="background1"/>
              <w:rPr>
                <w:b/>
                <w:bCs/>
                <w:i/>
                <w:iCs/>
                <w:sz w:val="24"/>
                <w:szCs w:val="24"/>
                <w:lang w:eastAsia="en-GB"/>
              </w:rPr>
            </w:pPr>
            <w:r w:rsidRPr="005914D1">
              <w:rPr>
                <w:b/>
                <w:bCs/>
                <w:i/>
                <w:iCs/>
                <w:sz w:val="24"/>
                <w:szCs w:val="24"/>
                <w:lang w:eastAsia="en-GB"/>
              </w:rPr>
              <w:t>University of Greenwich: Current Research Themes and Emerging opportunities with our Kent Clinical Partners</w:t>
            </w:r>
          </w:p>
          <w:p w14:paraId="7643EDF7" w14:textId="77777777" w:rsidR="0033450A" w:rsidRPr="005914D1" w:rsidRDefault="0033450A" w:rsidP="00A4261B">
            <w:pPr>
              <w:shd w:val="clear" w:color="auto" w:fill="FFFFFF"/>
              <w:rPr>
                <w:rFonts w:eastAsia="Times New Roman" w:cs="Courier New"/>
                <w:sz w:val="24"/>
                <w:szCs w:val="24"/>
                <w:lang w:eastAsia="en-GB"/>
              </w:rPr>
            </w:pPr>
          </w:p>
        </w:tc>
        <w:tc>
          <w:tcPr>
            <w:tcW w:w="2835" w:type="dxa"/>
            <w:gridSpan w:val="4"/>
          </w:tcPr>
          <w:p w14:paraId="4D50E630" w14:textId="77777777" w:rsidR="0033450A" w:rsidRPr="005914D1" w:rsidRDefault="77823444" w:rsidP="3EEEB568">
            <w:pPr>
              <w:shd w:val="clear" w:color="auto" w:fill="FFFFFF" w:themeFill="background1"/>
              <w:rPr>
                <w:b/>
                <w:bCs/>
                <w:color w:val="000000"/>
              </w:rPr>
            </w:pPr>
            <w:r w:rsidRPr="005914D1">
              <w:rPr>
                <w:b/>
                <w:bCs/>
                <w:color w:val="000000" w:themeColor="text1"/>
              </w:rPr>
              <w:t xml:space="preserve">Dr Christina </w:t>
            </w:r>
            <w:proofErr w:type="spellStart"/>
            <w:r w:rsidRPr="005914D1">
              <w:rPr>
                <w:b/>
                <w:bCs/>
                <w:color w:val="000000" w:themeColor="text1"/>
              </w:rPr>
              <w:t>Malamateniou</w:t>
            </w:r>
            <w:proofErr w:type="spellEnd"/>
          </w:p>
          <w:p w14:paraId="561472E5" w14:textId="097ED62C" w:rsidR="00216C03" w:rsidRPr="005914D1" w:rsidRDefault="00DB76D4" w:rsidP="3EEEB568">
            <w:pPr>
              <w:shd w:val="clear" w:color="auto" w:fill="FFFFFF" w:themeFill="background1"/>
              <w:rPr>
                <w:rFonts w:eastAsia="Times New Roman" w:cs="Arial"/>
                <w:sz w:val="24"/>
                <w:szCs w:val="24"/>
                <w:lang w:eastAsia="en-GB"/>
              </w:rPr>
            </w:pPr>
            <w:r>
              <w:rPr>
                <w:rFonts w:eastAsia="Times New Roman" w:cs="Arial"/>
                <w:sz w:val="24"/>
                <w:szCs w:val="24"/>
                <w:lang w:eastAsia="en-GB"/>
              </w:rPr>
              <w:t>and colleagues</w:t>
            </w:r>
          </w:p>
        </w:tc>
      </w:tr>
      <w:tr w:rsidR="00216C03" w:rsidRPr="005914D1" w14:paraId="6D2EC89C" w14:textId="77777777" w:rsidTr="71FE9D04">
        <w:tc>
          <w:tcPr>
            <w:tcW w:w="10065" w:type="dxa"/>
            <w:gridSpan w:val="6"/>
          </w:tcPr>
          <w:p w14:paraId="4CC0540F" w14:textId="77777777" w:rsidR="00216C03" w:rsidRPr="005914D1" w:rsidRDefault="3EEEB568" w:rsidP="3EEEB568">
            <w:pPr>
              <w:spacing w:before="100" w:beforeAutospacing="1" w:after="100" w:afterAutospacing="1"/>
              <w:jc w:val="both"/>
              <w:rPr>
                <w:i/>
                <w:iCs/>
                <w:sz w:val="24"/>
                <w:szCs w:val="24"/>
                <w:lang w:eastAsia="en-GB"/>
              </w:rPr>
            </w:pPr>
            <w:r w:rsidRPr="005914D1">
              <w:rPr>
                <w:i/>
                <w:iCs/>
                <w:sz w:val="24"/>
                <w:szCs w:val="24"/>
                <w:lang w:eastAsia="en-GB"/>
              </w:rPr>
              <w:t xml:space="preserve">This workshop highlights current and emerging research projects developed by the University of Greenwich Academic and Research Staff and Clinical partners in Kent. </w:t>
            </w:r>
          </w:p>
          <w:p w14:paraId="22A76BAE" w14:textId="5D81A4E5" w:rsidR="00DB76D4" w:rsidRPr="005914D1" w:rsidRDefault="77823444" w:rsidP="3EEEB568">
            <w:pPr>
              <w:spacing w:before="100" w:beforeAutospacing="1" w:after="100" w:afterAutospacing="1"/>
              <w:jc w:val="both"/>
              <w:rPr>
                <w:i/>
                <w:iCs/>
                <w:sz w:val="24"/>
                <w:szCs w:val="24"/>
                <w:lang w:eastAsia="en-GB"/>
              </w:rPr>
            </w:pPr>
            <w:r w:rsidRPr="005914D1">
              <w:rPr>
                <w:i/>
                <w:iCs/>
                <w:sz w:val="24"/>
                <w:szCs w:val="24"/>
                <w:lang w:eastAsia="en-GB"/>
              </w:rPr>
              <w:t xml:space="preserve">These include the efforts to develop a </w:t>
            </w:r>
            <w:proofErr w:type="spellStart"/>
            <w:r w:rsidRPr="005914D1">
              <w:rPr>
                <w:i/>
                <w:iCs/>
                <w:sz w:val="24"/>
                <w:szCs w:val="24"/>
                <w:lang w:eastAsia="en-GB"/>
              </w:rPr>
              <w:t>fetal</w:t>
            </w:r>
            <w:proofErr w:type="spellEnd"/>
            <w:r w:rsidRPr="005914D1">
              <w:rPr>
                <w:i/>
                <w:iCs/>
                <w:sz w:val="24"/>
                <w:szCs w:val="24"/>
                <w:lang w:eastAsia="en-GB"/>
              </w:rPr>
              <w:t xml:space="preserve"> MRI service at Medway Hospital to allow for patients to have MRI scans locally (</w:t>
            </w:r>
            <w:r w:rsidRPr="005914D1">
              <w:rPr>
                <w:b/>
                <w:bCs/>
                <w:i/>
                <w:iCs/>
                <w:sz w:val="24"/>
                <w:szCs w:val="24"/>
                <w:lang w:eastAsia="en-GB"/>
              </w:rPr>
              <w:t xml:space="preserve">Dr </w:t>
            </w:r>
            <w:proofErr w:type="spellStart"/>
            <w:r w:rsidRPr="005914D1">
              <w:rPr>
                <w:b/>
                <w:bCs/>
                <w:i/>
                <w:iCs/>
                <w:sz w:val="24"/>
                <w:szCs w:val="24"/>
                <w:lang w:eastAsia="en-GB"/>
              </w:rPr>
              <w:t>Malamateniou</w:t>
            </w:r>
            <w:proofErr w:type="spellEnd"/>
            <w:r w:rsidRPr="005914D1">
              <w:rPr>
                <w:b/>
                <w:bCs/>
                <w:i/>
                <w:iCs/>
                <w:sz w:val="24"/>
                <w:szCs w:val="24"/>
                <w:lang w:eastAsia="en-GB"/>
              </w:rPr>
              <w:t xml:space="preserve">, </w:t>
            </w:r>
            <w:proofErr w:type="spellStart"/>
            <w:r w:rsidRPr="005914D1">
              <w:rPr>
                <w:b/>
                <w:bCs/>
                <w:i/>
                <w:iCs/>
                <w:sz w:val="24"/>
                <w:szCs w:val="24"/>
                <w:lang w:eastAsia="en-GB"/>
              </w:rPr>
              <w:t>Prof.</w:t>
            </w:r>
            <w:proofErr w:type="spellEnd"/>
            <w:r w:rsidRPr="005914D1">
              <w:rPr>
                <w:b/>
                <w:bCs/>
                <w:i/>
                <w:iCs/>
                <w:sz w:val="24"/>
                <w:szCs w:val="24"/>
                <w:lang w:eastAsia="en-GB"/>
              </w:rPr>
              <w:t xml:space="preserve"> </w:t>
            </w:r>
            <w:proofErr w:type="spellStart"/>
            <w:r w:rsidRPr="005914D1">
              <w:rPr>
                <w:b/>
                <w:bCs/>
                <w:i/>
                <w:iCs/>
                <w:sz w:val="24"/>
                <w:szCs w:val="24"/>
                <w:lang w:eastAsia="en-GB"/>
              </w:rPr>
              <w:t>Akolekar</w:t>
            </w:r>
            <w:proofErr w:type="spellEnd"/>
            <w:r w:rsidRPr="005914D1">
              <w:rPr>
                <w:i/>
                <w:iCs/>
                <w:sz w:val="24"/>
                <w:szCs w:val="24"/>
                <w:lang w:eastAsia="en-GB"/>
              </w:rPr>
              <w:t xml:space="preserve">), a study in </w:t>
            </w:r>
            <w:proofErr w:type="spellStart"/>
            <w:r w:rsidRPr="005914D1">
              <w:rPr>
                <w:i/>
                <w:iCs/>
                <w:sz w:val="24"/>
                <w:szCs w:val="24"/>
                <w:lang w:eastAsia="en-GB"/>
              </w:rPr>
              <w:t>Darent</w:t>
            </w:r>
            <w:proofErr w:type="spellEnd"/>
            <w:r w:rsidRPr="005914D1">
              <w:rPr>
                <w:i/>
                <w:iCs/>
                <w:sz w:val="24"/>
                <w:szCs w:val="24"/>
                <w:lang w:eastAsia="en-GB"/>
              </w:rPr>
              <w:t xml:space="preserve"> Valley and Medway Hospitals,</w:t>
            </w:r>
            <w:r w:rsidR="00F91189">
              <w:rPr>
                <w:i/>
                <w:iCs/>
                <w:sz w:val="24"/>
                <w:szCs w:val="24"/>
                <w:lang w:eastAsia="en-GB"/>
              </w:rPr>
              <w:t xml:space="preserve"> </w:t>
            </w:r>
            <w:r w:rsidRPr="005914D1">
              <w:rPr>
                <w:i/>
                <w:iCs/>
                <w:sz w:val="24"/>
                <w:szCs w:val="24"/>
                <w:lang w:eastAsia="en-GB"/>
              </w:rPr>
              <w:t>about the quality of the nursing work environment and how it relates to the quality of care given to patients (</w:t>
            </w:r>
            <w:r w:rsidRPr="005914D1">
              <w:rPr>
                <w:b/>
                <w:bCs/>
                <w:i/>
                <w:iCs/>
                <w:sz w:val="24"/>
                <w:szCs w:val="24"/>
                <w:lang w:eastAsia="en-GB"/>
              </w:rPr>
              <w:t xml:space="preserve">Dr </w:t>
            </w:r>
            <w:proofErr w:type="spellStart"/>
            <w:r w:rsidRPr="005914D1">
              <w:rPr>
                <w:b/>
                <w:bCs/>
                <w:i/>
                <w:iCs/>
                <w:sz w:val="24"/>
                <w:szCs w:val="24"/>
                <w:lang w:eastAsia="en-GB"/>
              </w:rPr>
              <w:t>Oshodi</w:t>
            </w:r>
            <w:proofErr w:type="spellEnd"/>
            <w:r w:rsidRPr="005914D1">
              <w:rPr>
                <w:b/>
                <w:bCs/>
                <w:i/>
                <w:iCs/>
                <w:sz w:val="24"/>
                <w:szCs w:val="24"/>
                <w:lang w:eastAsia="en-GB"/>
              </w:rPr>
              <w:t xml:space="preserve">, </w:t>
            </w:r>
            <w:proofErr w:type="spellStart"/>
            <w:r w:rsidRPr="005914D1">
              <w:rPr>
                <w:b/>
                <w:bCs/>
                <w:i/>
                <w:iCs/>
                <w:sz w:val="24"/>
                <w:szCs w:val="24"/>
                <w:lang w:eastAsia="en-GB"/>
              </w:rPr>
              <w:t>Prof.</w:t>
            </w:r>
            <w:proofErr w:type="spellEnd"/>
            <w:r w:rsidRPr="005914D1">
              <w:rPr>
                <w:b/>
                <w:bCs/>
                <w:i/>
                <w:iCs/>
                <w:sz w:val="24"/>
                <w:szCs w:val="24"/>
                <w:lang w:eastAsia="en-GB"/>
              </w:rPr>
              <w:t xml:space="preserve"> West</w:t>
            </w:r>
            <w:r w:rsidRPr="005914D1">
              <w:rPr>
                <w:i/>
                <w:iCs/>
                <w:sz w:val="24"/>
                <w:szCs w:val="24"/>
                <w:lang w:eastAsia="en-GB"/>
              </w:rPr>
              <w:t>), and finally a project at Maidstone and Tunbridge Wells Trust on the development of a Perioperative Muscle-strengthening Exercise Intervention Programme for Patients Undergoing Elective Abdominal Surgery for Cancer (</w:t>
            </w:r>
            <w:proofErr w:type="spellStart"/>
            <w:r w:rsidRPr="005914D1">
              <w:rPr>
                <w:b/>
                <w:bCs/>
                <w:i/>
                <w:iCs/>
                <w:sz w:val="24"/>
                <w:szCs w:val="24"/>
                <w:lang w:eastAsia="en-GB"/>
              </w:rPr>
              <w:t>Prof.</w:t>
            </w:r>
            <w:proofErr w:type="spellEnd"/>
            <w:r w:rsidRPr="005914D1">
              <w:rPr>
                <w:b/>
                <w:bCs/>
                <w:i/>
                <w:iCs/>
                <w:sz w:val="24"/>
                <w:szCs w:val="24"/>
                <w:lang w:eastAsia="en-GB"/>
              </w:rPr>
              <w:t xml:space="preserve"> Iain Swaine</w:t>
            </w:r>
            <w:r w:rsidRPr="005914D1">
              <w:rPr>
                <w:i/>
                <w:iCs/>
                <w:sz w:val="24"/>
                <w:szCs w:val="24"/>
                <w:lang w:eastAsia="en-GB"/>
              </w:rPr>
              <w:t>).</w:t>
            </w:r>
          </w:p>
        </w:tc>
      </w:tr>
      <w:tr w:rsidR="0033450A" w:rsidRPr="005914D1" w14:paraId="31356340" w14:textId="77777777" w:rsidTr="71FE9D04">
        <w:tc>
          <w:tcPr>
            <w:tcW w:w="1540" w:type="dxa"/>
            <w:shd w:val="clear" w:color="auto" w:fill="31849B" w:themeFill="accent5" w:themeFillShade="BF"/>
          </w:tcPr>
          <w:p w14:paraId="189C051F" w14:textId="77777777" w:rsidR="0033450A" w:rsidRPr="00B75B8C" w:rsidRDefault="0033450A" w:rsidP="00A4261B">
            <w:pPr>
              <w:jc w:val="center"/>
              <w:rPr>
                <w:noProof/>
                <w:color w:val="FFFFFF" w:themeColor="background1"/>
                <w:sz w:val="24"/>
                <w:szCs w:val="24"/>
                <w:lang w:eastAsia="en-GB"/>
              </w:rPr>
            </w:pPr>
            <w:r w:rsidRPr="005914D1">
              <w:rPr>
                <w:noProof/>
                <w:sz w:val="24"/>
                <w:szCs w:val="24"/>
                <w:lang w:eastAsia="en-GB"/>
              </w:rPr>
              <w:t>H</w:t>
            </w:r>
          </w:p>
        </w:tc>
        <w:tc>
          <w:tcPr>
            <w:tcW w:w="5974" w:type="dxa"/>
            <w:gridSpan w:val="3"/>
          </w:tcPr>
          <w:p w14:paraId="4D23730F" w14:textId="77777777" w:rsidR="0033450A" w:rsidRPr="005914D1" w:rsidRDefault="3EEEB568" w:rsidP="3EEEB568">
            <w:pPr>
              <w:shd w:val="clear" w:color="auto" w:fill="FFFFFF" w:themeFill="background1"/>
              <w:rPr>
                <w:rFonts w:eastAsia="Times New Roman" w:cs="Courier New"/>
                <w:b/>
                <w:sz w:val="24"/>
                <w:szCs w:val="24"/>
                <w:lang w:eastAsia="en-GB"/>
              </w:rPr>
            </w:pPr>
            <w:r w:rsidRPr="005914D1">
              <w:rPr>
                <w:b/>
                <w:bCs/>
                <w:i/>
                <w:iCs/>
                <w:sz w:val="24"/>
                <w:szCs w:val="24"/>
                <w:lang w:eastAsia="en-GB"/>
              </w:rPr>
              <w:t>NIHR Providing First Class Research Delivery - Optimising Recruitment</w:t>
            </w:r>
          </w:p>
        </w:tc>
        <w:tc>
          <w:tcPr>
            <w:tcW w:w="2551" w:type="dxa"/>
            <w:gridSpan w:val="2"/>
          </w:tcPr>
          <w:p w14:paraId="4F74A003" w14:textId="77777777" w:rsidR="0033450A" w:rsidRPr="00DB76D4" w:rsidRDefault="77823444" w:rsidP="3EEEB568">
            <w:pPr>
              <w:shd w:val="clear" w:color="auto" w:fill="FFFFFF" w:themeFill="background1"/>
              <w:rPr>
                <w:rFonts w:eastAsia="Times New Roman" w:cs="Arial"/>
                <w:b/>
                <w:color w:val="000000"/>
                <w:sz w:val="24"/>
                <w:szCs w:val="24"/>
                <w:lang w:eastAsia="en-GB"/>
              </w:rPr>
            </w:pPr>
            <w:r w:rsidRPr="00DB76D4">
              <w:rPr>
                <w:rFonts w:eastAsia="Arial,Times New Roman" w:cs="Arial,Times New Roman"/>
                <w:b/>
                <w:bCs/>
                <w:color w:val="000000" w:themeColor="text1"/>
                <w:sz w:val="24"/>
                <w:szCs w:val="24"/>
                <w:lang w:eastAsia="en-GB"/>
              </w:rPr>
              <w:t>Claire Pegg</w:t>
            </w:r>
          </w:p>
          <w:p w14:paraId="3E6F161F" w14:textId="6825BEEE" w:rsidR="0033450A" w:rsidRPr="00DB76D4" w:rsidRDefault="71FE9D04" w:rsidP="3EEEB568">
            <w:pPr>
              <w:shd w:val="clear" w:color="auto" w:fill="FFFFFF" w:themeFill="background1"/>
              <w:rPr>
                <w:b/>
              </w:rPr>
            </w:pPr>
            <w:r w:rsidRPr="71FE9D04">
              <w:rPr>
                <w:rFonts w:ascii="Arial,Times New Roman" w:eastAsia="Arial,Times New Roman" w:hAnsi="Arial,Times New Roman" w:cs="Arial,Times New Roman"/>
                <w:b/>
                <w:bCs/>
                <w:color w:val="000000" w:themeColor="text1"/>
                <w:sz w:val="24"/>
                <w:szCs w:val="24"/>
                <w:lang w:eastAsia="en-GB"/>
              </w:rPr>
              <w:t>Nicola Southwell</w:t>
            </w:r>
          </w:p>
          <w:p w14:paraId="413DCC56" w14:textId="56DE5C6A" w:rsidR="71FE9D04" w:rsidRDefault="71FE9D04" w:rsidP="71FE9D04">
            <w:pPr>
              <w:shd w:val="clear" w:color="auto" w:fill="FFFFFF" w:themeFill="background1"/>
            </w:pPr>
            <w:r w:rsidRPr="71FE9D04">
              <w:rPr>
                <w:rFonts w:ascii="Arial,Times New Roman" w:eastAsia="Arial,Times New Roman" w:hAnsi="Arial,Times New Roman" w:cs="Arial,Times New Roman"/>
                <w:b/>
                <w:bCs/>
                <w:color w:val="000000" w:themeColor="text1"/>
                <w:sz w:val="24"/>
                <w:szCs w:val="24"/>
                <w:lang w:eastAsia="en-GB"/>
              </w:rPr>
              <w:t>Sarah Edwards</w:t>
            </w:r>
          </w:p>
          <w:p w14:paraId="01D74FCA" w14:textId="57B9B86D" w:rsidR="0033450A" w:rsidRPr="00DB76D4" w:rsidRDefault="61F2DBA5" w:rsidP="61F2DBA5">
            <w:pPr>
              <w:shd w:val="clear" w:color="auto" w:fill="FFFFFF" w:themeFill="background1"/>
            </w:pPr>
            <w:r w:rsidRPr="61F2DBA5">
              <w:rPr>
                <w:rFonts w:ascii="Arial,Times New Roman" w:eastAsia="Arial,Times New Roman" w:hAnsi="Arial,Times New Roman" w:cs="Arial,Times New Roman"/>
                <w:b/>
                <w:bCs/>
                <w:color w:val="000000" w:themeColor="text1"/>
                <w:sz w:val="24"/>
                <w:szCs w:val="24"/>
                <w:lang w:eastAsia="en-GB"/>
              </w:rPr>
              <w:t>Ian Akers</w:t>
            </w:r>
          </w:p>
          <w:p w14:paraId="3D65F461" w14:textId="48934D05" w:rsidR="0033450A" w:rsidRPr="00DB76D4" w:rsidRDefault="61F2DBA5" w:rsidP="61F2DBA5">
            <w:pPr>
              <w:shd w:val="clear" w:color="auto" w:fill="FFFFFF" w:themeFill="background1"/>
              <w:rPr>
                <w:rFonts w:eastAsia="Times New Roman" w:cs="Arial"/>
                <w:b/>
                <w:color w:val="000000"/>
                <w:sz w:val="24"/>
                <w:szCs w:val="24"/>
                <w:lang w:eastAsia="en-GB"/>
              </w:rPr>
            </w:pPr>
            <w:r w:rsidRPr="61F2DBA5">
              <w:rPr>
                <w:rFonts w:ascii="Arial,Times New Roman" w:eastAsia="Arial,Times New Roman" w:hAnsi="Arial,Times New Roman" w:cs="Arial,Times New Roman"/>
                <w:b/>
                <w:bCs/>
                <w:color w:val="000000" w:themeColor="text1"/>
                <w:sz w:val="24"/>
                <w:szCs w:val="24"/>
                <w:lang w:eastAsia="en-GB"/>
              </w:rPr>
              <w:t xml:space="preserve">Caroline </w:t>
            </w:r>
            <w:proofErr w:type="spellStart"/>
            <w:r w:rsidRPr="61F2DBA5">
              <w:rPr>
                <w:rFonts w:ascii="Arial,Times New Roman" w:eastAsia="Arial,Times New Roman" w:hAnsi="Arial,Times New Roman" w:cs="Arial,Times New Roman"/>
                <w:b/>
                <w:bCs/>
                <w:color w:val="000000" w:themeColor="text1"/>
                <w:sz w:val="24"/>
                <w:szCs w:val="24"/>
                <w:lang w:eastAsia="en-GB"/>
              </w:rPr>
              <w:t>Cowley</w:t>
            </w:r>
            <w:proofErr w:type="spellEnd"/>
          </w:p>
        </w:tc>
      </w:tr>
      <w:tr w:rsidR="00D85774" w:rsidRPr="005914D1" w14:paraId="44DBDFAC" w14:textId="77777777" w:rsidTr="71FE9D04">
        <w:tc>
          <w:tcPr>
            <w:tcW w:w="10065" w:type="dxa"/>
            <w:gridSpan w:val="6"/>
            <w:shd w:val="clear" w:color="auto" w:fill="FFFFFF" w:themeFill="background1"/>
          </w:tcPr>
          <w:p w14:paraId="1E39DEC4" w14:textId="77777777" w:rsidR="00D85774" w:rsidRPr="005914D1" w:rsidRDefault="3EEEB568" w:rsidP="00216C03">
            <w:pPr>
              <w:jc w:val="both"/>
              <w:rPr>
                <w:sz w:val="24"/>
                <w:szCs w:val="24"/>
                <w:lang w:eastAsia="en-GB"/>
              </w:rPr>
            </w:pPr>
            <w:r w:rsidRPr="005914D1">
              <w:rPr>
                <w:i/>
                <w:iCs/>
                <w:sz w:val="24"/>
                <w:szCs w:val="24"/>
                <w:lang w:eastAsia="en-GB"/>
              </w:rPr>
              <w:t>The UK has a reputation for delivering high quality research underpinned by experienced research delivery teams.  Locally, how can we ensure optimum use of a skilled research delivery team to contribute to treatment advances? How are studies being evaluated these days?  What work goes into ensuring a study meets its target within the agreed time frame? What novel ideas could be employed to make sure all of the eligible population is captured? How do you know the study is right for your site?</w:t>
            </w:r>
          </w:p>
          <w:p w14:paraId="73DF5AFB" w14:textId="77777777" w:rsidR="00D85774" w:rsidRPr="005914D1" w:rsidRDefault="00D85774" w:rsidP="00216C03">
            <w:pPr>
              <w:jc w:val="both"/>
              <w:rPr>
                <w:sz w:val="24"/>
                <w:szCs w:val="24"/>
                <w:lang w:eastAsia="en-GB"/>
              </w:rPr>
            </w:pPr>
          </w:p>
          <w:p w14:paraId="0A7657F1" w14:textId="77777777" w:rsidR="00D85774" w:rsidRPr="005914D1" w:rsidRDefault="3EEEB568" w:rsidP="00216C03">
            <w:pPr>
              <w:jc w:val="both"/>
              <w:rPr>
                <w:sz w:val="24"/>
                <w:szCs w:val="24"/>
                <w:lang w:eastAsia="en-GB"/>
              </w:rPr>
            </w:pPr>
            <w:r w:rsidRPr="005914D1">
              <w:rPr>
                <w:i/>
                <w:iCs/>
                <w:sz w:val="24"/>
                <w:szCs w:val="24"/>
                <w:lang w:eastAsia="en-GB"/>
              </w:rPr>
              <w:t>This workshop will involve outlining the services available to help you build a portfolio that is appropriate for your site and patient population.  We will look at new processes that allow an opportunity to comment on trial design before it is placed on the portfolio.  We will show how to widen the horizons when looking for eligible individuals and suggest ways to make sure your forecast targets are accurate (capacity and capability) and we will look at ways of tracking the progress of a study.  We will also be asking for your contribution to share your tips for success, making Kent Surrey and Sussex a network that researchers will want to come back to time and time again.</w:t>
            </w:r>
          </w:p>
          <w:p w14:paraId="52DE2720" w14:textId="77777777" w:rsidR="00D85774" w:rsidRPr="005914D1" w:rsidRDefault="00D85774" w:rsidP="00216C03">
            <w:pPr>
              <w:jc w:val="both"/>
              <w:rPr>
                <w:sz w:val="24"/>
                <w:szCs w:val="24"/>
                <w:lang w:eastAsia="en-GB"/>
              </w:rPr>
            </w:pPr>
          </w:p>
          <w:p w14:paraId="356DE8AF" w14:textId="77777777" w:rsidR="00D85774" w:rsidRPr="005914D1" w:rsidRDefault="3EEEB568" w:rsidP="3EEEB568">
            <w:pPr>
              <w:shd w:val="clear" w:color="auto" w:fill="FFFFFF" w:themeFill="background1"/>
              <w:jc w:val="both"/>
              <w:rPr>
                <w:rFonts w:eastAsia="Times New Roman" w:cs="Arial"/>
                <w:b/>
                <w:color w:val="000000"/>
                <w:sz w:val="24"/>
                <w:szCs w:val="24"/>
                <w:lang w:eastAsia="en-GB"/>
              </w:rPr>
            </w:pPr>
            <w:r w:rsidRPr="005914D1">
              <w:rPr>
                <w:i/>
                <w:iCs/>
                <w:sz w:val="24"/>
                <w:szCs w:val="24"/>
                <w:lang w:eastAsia="en-GB"/>
              </w:rPr>
              <w:t>The workshop will be facilitated by members of the central team from the NIHR Clinical Research Network of Kent, Surrey, Sussex'</w:t>
            </w:r>
          </w:p>
        </w:tc>
      </w:tr>
      <w:tr w:rsidR="0033450A" w:rsidRPr="005914D1" w14:paraId="39CFF9F9" w14:textId="77777777" w:rsidTr="71FE9D04">
        <w:tc>
          <w:tcPr>
            <w:tcW w:w="1540" w:type="dxa"/>
            <w:shd w:val="clear" w:color="auto" w:fill="BA06B1"/>
          </w:tcPr>
          <w:p w14:paraId="59C3B788" w14:textId="77777777" w:rsidR="0033450A" w:rsidRPr="005914D1" w:rsidRDefault="0033450A" w:rsidP="00A4261B">
            <w:pPr>
              <w:jc w:val="center"/>
              <w:rPr>
                <w:noProof/>
                <w:sz w:val="24"/>
                <w:szCs w:val="24"/>
                <w:lang w:eastAsia="en-GB"/>
              </w:rPr>
            </w:pPr>
            <w:r w:rsidRPr="005914D1">
              <w:rPr>
                <w:noProof/>
                <w:sz w:val="24"/>
                <w:szCs w:val="24"/>
                <w:lang w:eastAsia="en-GB"/>
              </w:rPr>
              <w:t>I</w:t>
            </w:r>
          </w:p>
        </w:tc>
        <w:tc>
          <w:tcPr>
            <w:tcW w:w="5974" w:type="dxa"/>
            <w:gridSpan w:val="3"/>
          </w:tcPr>
          <w:p w14:paraId="421F90CD" w14:textId="77777777" w:rsidR="0033450A" w:rsidRPr="005914D1" w:rsidRDefault="5A18A511" w:rsidP="3EEEB568">
            <w:pPr>
              <w:shd w:val="clear" w:color="auto" w:fill="FFFFFF" w:themeFill="background1"/>
              <w:rPr>
                <w:rFonts w:eastAsia="Times New Roman" w:cs="Courier New"/>
                <w:sz w:val="24"/>
                <w:szCs w:val="24"/>
                <w:lang w:eastAsia="en-GB"/>
              </w:rPr>
            </w:pPr>
            <w:r w:rsidRPr="005914D1">
              <w:rPr>
                <w:rFonts w:eastAsia="Arial,Times New Roman" w:cs="Arial,Times New Roman"/>
                <w:b/>
                <w:bCs/>
                <w:sz w:val="24"/>
                <w:szCs w:val="24"/>
                <w:lang w:eastAsia="en-GB"/>
              </w:rPr>
              <w:t xml:space="preserve">Clinical academic collaboration </w:t>
            </w:r>
          </w:p>
        </w:tc>
        <w:tc>
          <w:tcPr>
            <w:tcW w:w="2551" w:type="dxa"/>
            <w:gridSpan w:val="2"/>
          </w:tcPr>
          <w:p w14:paraId="5B1C7452" w14:textId="77777777" w:rsidR="0033450A" w:rsidRPr="005914D1" w:rsidRDefault="3EEEB568" w:rsidP="3EEEB568">
            <w:pPr>
              <w:shd w:val="clear" w:color="auto" w:fill="FFFFFF" w:themeFill="background1"/>
              <w:rPr>
                <w:rFonts w:eastAsia="Times New Roman" w:cs="Arial"/>
                <w:b/>
                <w:sz w:val="24"/>
                <w:szCs w:val="24"/>
                <w:lang w:eastAsia="en-GB"/>
              </w:rPr>
            </w:pPr>
            <w:r w:rsidRPr="005914D1">
              <w:rPr>
                <w:rFonts w:eastAsia="Arial,Times New Roman" w:cs="Arial,Times New Roman"/>
                <w:b/>
                <w:bCs/>
                <w:sz w:val="24"/>
                <w:szCs w:val="24"/>
                <w:lang w:eastAsia="en-GB"/>
              </w:rPr>
              <w:t xml:space="preserve">Robert Hughes </w:t>
            </w:r>
          </w:p>
          <w:p w14:paraId="41B38A1C" w14:textId="77777777" w:rsidR="0033450A" w:rsidRPr="00DB76D4" w:rsidRDefault="3EEEB568" w:rsidP="3EEEB568">
            <w:pPr>
              <w:shd w:val="clear" w:color="auto" w:fill="FFFFFF" w:themeFill="background1"/>
              <w:rPr>
                <w:rFonts w:eastAsia="Times New Roman" w:cs="Courier New"/>
                <w:b/>
                <w:sz w:val="24"/>
                <w:szCs w:val="24"/>
                <w:lang w:eastAsia="en-GB"/>
              </w:rPr>
            </w:pPr>
            <w:r w:rsidRPr="00DB76D4">
              <w:rPr>
                <w:rFonts w:eastAsia="Arial,Times New Roman" w:cs="Arial,Times New Roman"/>
                <w:b/>
                <w:color w:val="000000" w:themeColor="text1"/>
                <w:sz w:val="24"/>
                <w:szCs w:val="24"/>
                <w:lang w:eastAsia="en-GB"/>
              </w:rPr>
              <w:t xml:space="preserve">Chris Farmer </w:t>
            </w:r>
          </w:p>
        </w:tc>
      </w:tr>
      <w:tr w:rsidR="00216C03" w:rsidRPr="005914D1" w14:paraId="6478AD2A" w14:textId="77777777" w:rsidTr="71FE9D04">
        <w:tc>
          <w:tcPr>
            <w:tcW w:w="10065" w:type="dxa"/>
            <w:gridSpan w:val="6"/>
          </w:tcPr>
          <w:p w14:paraId="32FE5368" w14:textId="4E597041" w:rsidR="008245A3" w:rsidRPr="005914D1" w:rsidRDefault="3EEEB568" w:rsidP="3EEEB568">
            <w:pPr>
              <w:shd w:val="clear" w:color="auto" w:fill="FFFFFF" w:themeFill="background1"/>
              <w:jc w:val="both"/>
              <w:rPr>
                <w:i/>
                <w:iCs/>
                <w:sz w:val="24"/>
                <w:szCs w:val="24"/>
                <w:lang w:eastAsia="en-GB"/>
              </w:rPr>
            </w:pPr>
            <w:r w:rsidRPr="005914D1">
              <w:rPr>
                <w:i/>
                <w:iCs/>
                <w:sz w:val="24"/>
                <w:szCs w:val="24"/>
                <w:lang w:eastAsia="en-GB"/>
              </w:rPr>
              <w:t xml:space="preserve">From the early stages of study design to the dissemination of results, there are many ways that clinicians and academics can work together to improve the quality and efficiency of clinical research projects. Funding organisations demand that research proposals are both scientifically sound and clinically feasible, while ongoing projects often require resources and expertise </w:t>
            </w:r>
            <w:r w:rsidR="00682270" w:rsidRPr="005914D1">
              <w:rPr>
                <w:i/>
                <w:iCs/>
                <w:sz w:val="24"/>
                <w:szCs w:val="24"/>
                <w:lang w:eastAsia="en-GB"/>
              </w:rPr>
              <w:t>from both</w:t>
            </w:r>
            <w:r w:rsidRPr="005914D1">
              <w:rPr>
                <w:i/>
                <w:iCs/>
                <w:sz w:val="24"/>
                <w:szCs w:val="24"/>
                <w:lang w:eastAsia="en-GB"/>
              </w:rPr>
              <w:t xml:space="preserve"> academia and the NHS. However, there are a number of reasons why it can be challenging for these cross-sector collaborations to flourish. </w:t>
            </w:r>
          </w:p>
          <w:p w14:paraId="0763115A" w14:textId="77777777" w:rsidR="008245A3" w:rsidRPr="005914D1" w:rsidRDefault="3EEEB568" w:rsidP="3EEEB568">
            <w:pPr>
              <w:shd w:val="clear" w:color="auto" w:fill="FFFFFF" w:themeFill="background1"/>
              <w:jc w:val="both"/>
              <w:rPr>
                <w:i/>
                <w:iCs/>
                <w:sz w:val="24"/>
                <w:szCs w:val="24"/>
                <w:lang w:eastAsia="en-GB"/>
              </w:rPr>
            </w:pPr>
            <w:r w:rsidRPr="005914D1">
              <w:rPr>
                <w:i/>
                <w:iCs/>
                <w:sz w:val="24"/>
                <w:szCs w:val="24"/>
                <w:lang w:eastAsia="en-GB"/>
              </w:rPr>
              <w:t xml:space="preserve">This workshop aims to: </w:t>
            </w:r>
          </w:p>
          <w:p w14:paraId="05723771" w14:textId="68C2BD84" w:rsidR="008245A3" w:rsidRPr="005914D1" w:rsidRDefault="008245A3" w:rsidP="46487E0E">
            <w:pPr>
              <w:pStyle w:val="ListParagraph"/>
              <w:numPr>
                <w:ilvl w:val="0"/>
                <w:numId w:val="1"/>
              </w:numPr>
              <w:shd w:val="clear" w:color="auto" w:fill="FFFFFF" w:themeFill="background1"/>
              <w:jc w:val="both"/>
              <w:rPr>
                <w:rFonts w:eastAsiaTheme="minorEastAsia"/>
                <w:sz w:val="24"/>
                <w:szCs w:val="24"/>
              </w:rPr>
            </w:pPr>
            <w:r w:rsidRPr="005914D1">
              <w:rPr>
                <w:i/>
                <w:iCs/>
                <w:sz w:val="24"/>
                <w:szCs w:val="24"/>
                <w:lang w:eastAsia="en-GB"/>
              </w:rPr>
              <w:t xml:space="preserve">Investigate the various ways that clinicians and academics can </w:t>
            </w:r>
            <w:r w:rsidR="00682270" w:rsidRPr="005914D1">
              <w:rPr>
                <w:i/>
                <w:iCs/>
                <w:sz w:val="24"/>
                <w:szCs w:val="24"/>
                <w:lang w:eastAsia="en-GB"/>
              </w:rPr>
              <w:t>collaborate to</w:t>
            </w:r>
            <w:r w:rsidRPr="005914D1">
              <w:rPr>
                <w:i/>
                <w:iCs/>
                <w:sz w:val="24"/>
                <w:szCs w:val="24"/>
                <w:lang w:eastAsia="en-GB"/>
              </w:rPr>
              <w:t xml:space="preserve"> produce new knowledge and improve patient care. </w:t>
            </w:r>
          </w:p>
          <w:p w14:paraId="72EF814F" w14:textId="77777777" w:rsidR="008245A3" w:rsidRPr="005914D1" w:rsidRDefault="3EEEB568" w:rsidP="46487E0E">
            <w:pPr>
              <w:pStyle w:val="ListParagraph"/>
              <w:numPr>
                <w:ilvl w:val="0"/>
                <w:numId w:val="1"/>
              </w:numPr>
              <w:shd w:val="clear" w:color="auto" w:fill="FFFFFF" w:themeFill="background1"/>
              <w:jc w:val="both"/>
              <w:rPr>
                <w:rFonts w:eastAsiaTheme="minorEastAsia"/>
                <w:sz w:val="24"/>
                <w:szCs w:val="24"/>
                <w:lang w:eastAsia="en-GB"/>
              </w:rPr>
            </w:pPr>
            <w:r w:rsidRPr="005914D1">
              <w:rPr>
                <w:i/>
                <w:iCs/>
                <w:sz w:val="24"/>
                <w:szCs w:val="24"/>
                <w:lang w:eastAsia="en-GB"/>
              </w:rPr>
              <w:t xml:space="preserve"> Identify common challenges and obstacles to successful collaboration. </w:t>
            </w:r>
          </w:p>
          <w:p w14:paraId="3678BD93" w14:textId="77777777" w:rsidR="00216C03" w:rsidRPr="00F91189" w:rsidRDefault="008245A3" w:rsidP="46487E0E">
            <w:pPr>
              <w:pStyle w:val="ListParagraph"/>
              <w:numPr>
                <w:ilvl w:val="0"/>
                <w:numId w:val="1"/>
              </w:numPr>
              <w:shd w:val="clear" w:color="auto" w:fill="FFFFFF" w:themeFill="background1"/>
              <w:jc w:val="both"/>
              <w:rPr>
                <w:rFonts w:eastAsiaTheme="minorEastAsia"/>
                <w:sz w:val="24"/>
                <w:szCs w:val="24"/>
                <w:lang w:eastAsia="en-GB"/>
              </w:rPr>
            </w:pPr>
            <w:r w:rsidRPr="005914D1">
              <w:rPr>
                <w:i/>
                <w:iCs/>
                <w:sz w:val="24"/>
                <w:szCs w:val="24"/>
                <w:lang w:eastAsia="en-GB"/>
              </w:rPr>
              <w:t>Explore ways in which these challenges can be overcome.</w:t>
            </w:r>
          </w:p>
          <w:p w14:paraId="66CF286F" w14:textId="609795ED" w:rsidR="00F91189" w:rsidRPr="005914D1" w:rsidRDefault="00F91189" w:rsidP="00DB76D4">
            <w:pPr>
              <w:pStyle w:val="ListParagraph"/>
              <w:shd w:val="clear" w:color="auto" w:fill="FFFFFF" w:themeFill="background1"/>
              <w:jc w:val="both"/>
              <w:rPr>
                <w:rFonts w:eastAsiaTheme="minorEastAsia"/>
                <w:sz w:val="24"/>
                <w:szCs w:val="24"/>
                <w:lang w:eastAsia="en-GB"/>
              </w:rPr>
            </w:pPr>
          </w:p>
        </w:tc>
      </w:tr>
    </w:tbl>
    <w:p w14:paraId="19935D5E" w14:textId="77777777" w:rsidR="003E5401" w:rsidRDefault="003E5401" w:rsidP="003E5401"/>
    <w:p w14:paraId="45718F7A" w14:textId="77777777" w:rsidR="003E5401" w:rsidRDefault="003E5401" w:rsidP="003E5401"/>
    <w:p w14:paraId="1A7C05B8" w14:textId="77777777" w:rsidR="003E5401" w:rsidRDefault="003E5401" w:rsidP="003E5401"/>
    <w:p w14:paraId="07A1389E" w14:textId="73340B32" w:rsidR="008245A3" w:rsidRPr="005914D1" w:rsidRDefault="008245A3" w:rsidP="00B07089">
      <w:pPr>
        <w:ind w:hanging="284"/>
        <w:rPr>
          <w:b/>
          <w:sz w:val="24"/>
        </w:rPr>
      </w:pPr>
    </w:p>
    <w:p w14:paraId="7ACB9BDC" w14:textId="77777777" w:rsidR="008245A3" w:rsidRPr="005914D1" w:rsidRDefault="008245A3" w:rsidP="00B07089">
      <w:pPr>
        <w:ind w:hanging="284"/>
        <w:rPr>
          <w:b/>
          <w:sz w:val="24"/>
        </w:rPr>
      </w:pPr>
    </w:p>
    <w:p w14:paraId="5D259C7D" w14:textId="77777777" w:rsidR="008245A3" w:rsidRPr="005914D1" w:rsidRDefault="008245A3" w:rsidP="00B07089">
      <w:pPr>
        <w:ind w:hanging="284"/>
        <w:rPr>
          <w:b/>
          <w:sz w:val="24"/>
        </w:rPr>
      </w:pPr>
    </w:p>
    <w:p w14:paraId="2A045F0E" w14:textId="77777777" w:rsidR="008245A3" w:rsidRPr="005914D1" w:rsidRDefault="008245A3" w:rsidP="00B07089">
      <w:pPr>
        <w:ind w:hanging="284"/>
        <w:rPr>
          <w:b/>
          <w:sz w:val="24"/>
        </w:rPr>
      </w:pPr>
    </w:p>
    <w:p w14:paraId="7E9D80F3" w14:textId="77777777" w:rsidR="008245A3" w:rsidRPr="005914D1" w:rsidRDefault="008245A3" w:rsidP="00B07089">
      <w:pPr>
        <w:ind w:hanging="284"/>
        <w:rPr>
          <w:b/>
          <w:sz w:val="24"/>
        </w:rPr>
      </w:pPr>
    </w:p>
    <w:p w14:paraId="670E596E" w14:textId="77777777" w:rsidR="007F06A5" w:rsidRDefault="007F06A5" w:rsidP="00B07089">
      <w:pPr>
        <w:ind w:hanging="284"/>
        <w:rPr>
          <w:b/>
          <w:bCs/>
          <w:sz w:val="24"/>
          <w:szCs w:val="24"/>
        </w:rPr>
      </w:pPr>
    </w:p>
    <w:p w14:paraId="2C89CD6B" w14:textId="77777777" w:rsidR="007F06A5" w:rsidRDefault="007F06A5" w:rsidP="00B07089">
      <w:pPr>
        <w:ind w:hanging="284"/>
        <w:rPr>
          <w:b/>
          <w:bCs/>
          <w:sz w:val="24"/>
          <w:szCs w:val="24"/>
        </w:rPr>
      </w:pPr>
    </w:p>
    <w:p w14:paraId="3D9A5065" w14:textId="77777777" w:rsidR="007F06A5" w:rsidRDefault="007F06A5" w:rsidP="00B07089">
      <w:pPr>
        <w:ind w:hanging="284"/>
        <w:rPr>
          <w:b/>
          <w:bCs/>
          <w:sz w:val="24"/>
          <w:szCs w:val="24"/>
        </w:rPr>
      </w:pPr>
    </w:p>
    <w:p w14:paraId="640B1A51" w14:textId="77777777" w:rsidR="007F06A5" w:rsidRDefault="007F06A5" w:rsidP="00B07089">
      <w:pPr>
        <w:ind w:hanging="284"/>
        <w:rPr>
          <w:b/>
          <w:bCs/>
          <w:sz w:val="24"/>
          <w:szCs w:val="24"/>
        </w:rPr>
      </w:pPr>
    </w:p>
    <w:p w14:paraId="18FD7749" w14:textId="77777777" w:rsidR="007F06A5" w:rsidRDefault="007F06A5" w:rsidP="00B07089">
      <w:pPr>
        <w:ind w:hanging="284"/>
        <w:rPr>
          <w:b/>
          <w:bCs/>
          <w:sz w:val="24"/>
          <w:szCs w:val="24"/>
        </w:rPr>
      </w:pPr>
    </w:p>
    <w:p w14:paraId="4ED5E789" w14:textId="77777777" w:rsidR="007F06A5" w:rsidRDefault="007F06A5" w:rsidP="00B07089">
      <w:pPr>
        <w:ind w:hanging="284"/>
        <w:rPr>
          <w:b/>
          <w:bCs/>
          <w:sz w:val="24"/>
          <w:szCs w:val="24"/>
        </w:rPr>
      </w:pPr>
    </w:p>
    <w:p w14:paraId="7F205F90" w14:textId="77777777" w:rsidR="007F06A5" w:rsidRDefault="007F06A5" w:rsidP="00B07089">
      <w:pPr>
        <w:ind w:hanging="284"/>
        <w:rPr>
          <w:b/>
          <w:bCs/>
          <w:sz w:val="24"/>
          <w:szCs w:val="24"/>
        </w:rPr>
      </w:pPr>
    </w:p>
    <w:p w14:paraId="17FF0DA1" w14:textId="77777777" w:rsidR="007F06A5" w:rsidRDefault="007F06A5" w:rsidP="00B07089">
      <w:pPr>
        <w:ind w:hanging="284"/>
        <w:rPr>
          <w:b/>
          <w:bCs/>
          <w:sz w:val="24"/>
          <w:szCs w:val="24"/>
        </w:rPr>
      </w:pPr>
    </w:p>
    <w:p w14:paraId="2EBA85C6" w14:textId="77777777" w:rsidR="007F06A5" w:rsidRDefault="007F06A5" w:rsidP="00B07089">
      <w:pPr>
        <w:ind w:hanging="284"/>
        <w:rPr>
          <w:b/>
          <w:bCs/>
          <w:sz w:val="24"/>
          <w:szCs w:val="24"/>
        </w:rPr>
      </w:pPr>
    </w:p>
    <w:p w14:paraId="44AABDD1" w14:textId="77777777" w:rsidR="007F06A5" w:rsidRDefault="007F06A5" w:rsidP="00B07089">
      <w:pPr>
        <w:ind w:hanging="284"/>
        <w:rPr>
          <w:b/>
          <w:bCs/>
          <w:sz w:val="24"/>
          <w:szCs w:val="24"/>
        </w:rPr>
      </w:pPr>
    </w:p>
    <w:p w14:paraId="6540E04D" w14:textId="77777777" w:rsidR="007F06A5" w:rsidRDefault="007F06A5" w:rsidP="00B07089">
      <w:pPr>
        <w:ind w:hanging="284"/>
        <w:rPr>
          <w:b/>
          <w:bCs/>
          <w:sz w:val="24"/>
          <w:szCs w:val="24"/>
        </w:rPr>
      </w:pPr>
    </w:p>
    <w:p w14:paraId="04E9E0F6" w14:textId="77777777" w:rsidR="007F06A5" w:rsidRDefault="007F06A5" w:rsidP="00B07089">
      <w:pPr>
        <w:ind w:hanging="284"/>
        <w:rPr>
          <w:b/>
          <w:bCs/>
          <w:sz w:val="24"/>
          <w:szCs w:val="24"/>
        </w:rPr>
      </w:pPr>
    </w:p>
    <w:p w14:paraId="1B6801EE" w14:textId="77777777" w:rsidR="007F06A5" w:rsidRDefault="007F06A5" w:rsidP="00B07089">
      <w:pPr>
        <w:ind w:hanging="284"/>
        <w:rPr>
          <w:b/>
          <w:bCs/>
          <w:sz w:val="24"/>
          <w:szCs w:val="24"/>
        </w:rPr>
      </w:pPr>
    </w:p>
    <w:p w14:paraId="001EC2A9" w14:textId="77777777" w:rsidR="007F06A5" w:rsidRDefault="007F06A5" w:rsidP="00B07089">
      <w:pPr>
        <w:ind w:hanging="284"/>
        <w:rPr>
          <w:b/>
          <w:bCs/>
          <w:sz w:val="24"/>
          <w:szCs w:val="24"/>
        </w:rPr>
      </w:pPr>
    </w:p>
    <w:p w14:paraId="3CA2079C" w14:textId="52EBCB7D" w:rsidR="00FB4FF9" w:rsidRPr="005914D1" w:rsidRDefault="77823444" w:rsidP="00B07089">
      <w:pPr>
        <w:ind w:hanging="284"/>
        <w:rPr>
          <w:b/>
          <w:sz w:val="24"/>
        </w:rPr>
      </w:pPr>
      <w:r w:rsidRPr="005914D1">
        <w:rPr>
          <w:b/>
          <w:bCs/>
          <w:sz w:val="24"/>
          <w:szCs w:val="24"/>
        </w:rPr>
        <w:t xml:space="preserve">Please follow our twitter accounts and chat to us throughout the day and beyond using </w:t>
      </w:r>
      <w:r w:rsidR="00F671E0">
        <w:rPr>
          <w:b/>
          <w:bCs/>
          <w:sz w:val="24"/>
          <w:szCs w:val="24"/>
        </w:rPr>
        <w:t xml:space="preserve">our hashtag </w:t>
      </w:r>
      <w:r w:rsidRPr="005914D1">
        <w:rPr>
          <w:b/>
          <w:bCs/>
          <w:sz w:val="24"/>
          <w:szCs w:val="24"/>
        </w:rPr>
        <w:t>#</w:t>
      </w:r>
      <w:proofErr w:type="spellStart"/>
      <w:r w:rsidRPr="005914D1">
        <w:rPr>
          <w:b/>
          <w:bCs/>
          <w:sz w:val="24"/>
          <w:szCs w:val="24"/>
        </w:rPr>
        <w:t>HealthResearchKent</w:t>
      </w:r>
      <w:proofErr w:type="spellEnd"/>
    </w:p>
    <w:tbl>
      <w:tblPr>
        <w:tblStyle w:val="TableGrid"/>
        <w:tblW w:w="9924" w:type="dxa"/>
        <w:tblInd w:w="-318" w:type="dxa"/>
        <w:tblLook w:val="04A0" w:firstRow="1" w:lastRow="0" w:firstColumn="1" w:lastColumn="0" w:noHBand="0" w:noVBand="1"/>
        <w:tblCaption w:val=""/>
        <w:tblDescription w:val=""/>
      </w:tblPr>
      <w:tblGrid>
        <w:gridCol w:w="7514"/>
        <w:gridCol w:w="2410"/>
      </w:tblGrid>
      <w:tr w:rsidR="00FB4FF9" w:rsidRPr="005914D1" w14:paraId="5C2EDE1C" w14:textId="77777777" w:rsidTr="00A4261B">
        <w:tc>
          <w:tcPr>
            <w:tcW w:w="7514" w:type="dxa"/>
            <w:shd w:val="clear" w:color="auto" w:fill="7030A0"/>
          </w:tcPr>
          <w:p w14:paraId="76DD3507" w14:textId="77777777" w:rsidR="00FB4FF9" w:rsidRPr="005914D1" w:rsidRDefault="3EEEB568" w:rsidP="00F8040E">
            <w:pPr>
              <w:jc w:val="both"/>
              <w:rPr>
                <w:b/>
                <w:color w:val="FFFFFF" w:themeColor="background1"/>
                <w:sz w:val="24"/>
                <w:szCs w:val="24"/>
              </w:rPr>
            </w:pPr>
            <w:r w:rsidRPr="005914D1">
              <w:rPr>
                <w:b/>
                <w:bCs/>
                <w:color w:val="FFFFFF" w:themeColor="background1"/>
                <w:sz w:val="24"/>
                <w:szCs w:val="24"/>
              </w:rPr>
              <w:t>Owner</w:t>
            </w:r>
          </w:p>
        </w:tc>
        <w:tc>
          <w:tcPr>
            <w:tcW w:w="2410" w:type="dxa"/>
            <w:shd w:val="clear" w:color="auto" w:fill="7030A0"/>
          </w:tcPr>
          <w:p w14:paraId="7CCD0834" w14:textId="77777777" w:rsidR="00FB4FF9" w:rsidRPr="005914D1" w:rsidRDefault="3EEEB568" w:rsidP="00F8040E">
            <w:pPr>
              <w:jc w:val="both"/>
              <w:rPr>
                <w:b/>
                <w:color w:val="FFFFFF" w:themeColor="background1"/>
                <w:sz w:val="24"/>
                <w:szCs w:val="24"/>
              </w:rPr>
            </w:pPr>
            <w:r w:rsidRPr="005914D1">
              <w:rPr>
                <w:b/>
                <w:bCs/>
                <w:color w:val="FFFFFF" w:themeColor="background1"/>
                <w:sz w:val="24"/>
                <w:szCs w:val="24"/>
              </w:rPr>
              <w:t>Twitter Name</w:t>
            </w:r>
          </w:p>
        </w:tc>
      </w:tr>
      <w:tr w:rsidR="00F671E0" w:rsidRPr="005914D1" w14:paraId="4B85DA42" w14:textId="77777777" w:rsidTr="00A4261B">
        <w:tc>
          <w:tcPr>
            <w:tcW w:w="9924" w:type="dxa"/>
            <w:gridSpan w:val="2"/>
            <w:shd w:val="clear" w:color="auto" w:fill="CCC0D9" w:themeFill="accent4" w:themeFillTint="66"/>
          </w:tcPr>
          <w:p w14:paraId="063D55C1" w14:textId="77777777" w:rsidR="00F671E0" w:rsidRDefault="00F671E0" w:rsidP="00FB4FF9">
            <w:pPr>
              <w:rPr>
                <w:b/>
                <w:bCs/>
              </w:rPr>
            </w:pPr>
            <w:r w:rsidRPr="005914D1">
              <w:rPr>
                <w:b/>
                <w:bCs/>
              </w:rPr>
              <w:t>KENT TRUSTS</w:t>
            </w:r>
            <w:r>
              <w:rPr>
                <w:b/>
                <w:bCs/>
              </w:rPr>
              <w:t xml:space="preserve"> with Research Twitter Accounts</w:t>
            </w:r>
          </w:p>
          <w:p w14:paraId="6BEAC594" w14:textId="77777777" w:rsidR="00F671E0" w:rsidRPr="005914D1" w:rsidRDefault="00F671E0" w:rsidP="00FB4FF9"/>
        </w:tc>
      </w:tr>
      <w:tr w:rsidR="00A4261B" w:rsidRPr="005914D1" w14:paraId="3DDF1C1F" w14:textId="77777777" w:rsidTr="00A4261B">
        <w:tc>
          <w:tcPr>
            <w:tcW w:w="7514" w:type="dxa"/>
          </w:tcPr>
          <w:p w14:paraId="39C64C40" w14:textId="77777777" w:rsidR="00A4261B" w:rsidRPr="005914D1" w:rsidRDefault="00A4261B" w:rsidP="00A4261B">
            <w:r w:rsidRPr="005914D1">
              <w:t xml:space="preserve">East Kent Hospitals NHS Foundation trust </w:t>
            </w:r>
            <w:r w:rsidRPr="005914D1">
              <w:rPr>
                <w:rFonts w:eastAsia="Calibri" w:cs="Calibri"/>
              </w:rPr>
              <w:t>Research Team</w:t>
            </w:r>
          </w:p>
        </w:tc>
        <w:tc>
          <w:tcPr>
            <w:tcW w:w="2410" w:type="dxa"/>
          </w:tcPr>
          <w:p w14:paraId="07680D9E" w14:textId="77777777" w:rsidR="00A4261B" w:rsidRPr="005914D1" w:rsidRDefault="00A4261B" w:rsidP="00A4261B">
            <w:r w:rsidRPr="005914D1">
              <w:t>@</w:t>
            </w:r>
            <w:proofErr w:type="spellStart"/>
            <w:r w:rsidRPr="005914D1">
              <w:t>EKHUFT_Research</w:t>
            </w:r>
            <w:proofErr w:type="spellEnd"/>
          </w:p>
        </w:tc>
      </w:tr>
      <w:tr w:rsidR="00A4261B" w:rsidRPr="005914D1" w14:paraId="0E512310" w14:textId="77777777" w:rsidTr="00A4261B">
        <w:tc>
          <w:tcPr>
            <w:tcW w:w="7514" w:type="dxa"/>
          </w:tcPr>
          <w:p w14:paraId="3346B42B" w14:textId="77777777" w:rsidR="00A4261B" w:rsidRPr="005914D1" w:rsidRDefault="00A4261B" w:rsidP="00FB4FF9">
            <w:r w:rsidRPr="005914D1">
              <w:t>Kent &amp; Medway NHS &amp; Social Care Partnership Trust (KMPT) Research Team</w:t>
            </w:r>
          </w:p>
        </w:tc>
        <w:tc>
          <w:tcPr>
            <w:tcW w:w="2410" w:type="dxa"/>
          </w:tcPr>
          <w:p w14:paraId="3A7AA678" w14:textId="77777777" w:rsidR="00A4261B" w:rsidRPr="005914D1" w:rsidRDefault="00A4261B" w:rsidP="00FB4FF9">
            <w:r w:rsidRPr="005914D1">
              <w:t>@KMPT_Research</w:t>
            </w:r>
          </w:p>
        </w:tc>
      </w:tr>
      <w:tr w:rsidR="00A4261B" w:rsidRPr="005914D1" w14:paraId="597113C1" w14:textId="77777777" w:rsidTr="00A4261B">
        <w:tc>
          <w:tcPr>
            <w:tcW w:w="7514" w:type="dxa"/>
          </w:tcPr>
          <w:p w14:paraId="59BACBA4" w14:textId="77777777" w:rsidR="00A4261B" w:rsidRPr="005914D1" w:rsidRDefault="00A4261B" w:rsidP="00A4261B">
            <w:r w:rsidRPr="005914D1">
              <w:t xml:space="preserve">Kent Community Health NHS Foundation Trust (KCHFT) </w:t>
            </w:r>
            <w:r w:rsidRPr="005914D1">
              <w:rPr>
                <w:rFonts w:eastAsia="Calibri" w:cs="Calibri"/>
              </w:rPr>
              <w:t>Research &amp; Audit Team</w:t>
            </w:r>
          </w:p>
        </w:tc>
        <w:tc>
          <w:tcPr>
            <w:tcW w:w="2410" w:type="dxa"/>
          </w:tcPr>
          <w:p w14:paraId="6E234092" w14:textId="77777777" w:rsidR="00A4261B" w:rsidRPr="005914D1" w:rsidRDefault="00A4261B" w:rsidP="00A4261B">
            <w:r w:rsidRPr="005914D1">
              <w:t>@KCHFT_Research</w:t>
            </w:r>
          </w:p>
        </w:tc>
      </w:tr>
      <w:tr w:rsidR="00A4261B" w:rsidRPr="005914D1" w14:paraId="62135734" w14:textId="77777777" w:rsidTr="00A4261B">
        <w:tc>
          <w:tcPr>
            <w:tcW w:w="7514" w:type="dxa"/>
          </w:tcPr>
          <w:p w14:paraId="620FB08C" w14:textId="77777777" w:rsidR="00A4261B" w:rsidRPr="005914D1" w:rsidRDefault="00A4261B" w:rsidP="00FB4FF9">
            <w:r w:rsidRPr="005914D1">
              <w:t xml:space="preserve">Medway Community </w:t>
            </w:r>
            <w:r w:rsidRPr="005914D1">
              <w:rPr>
                <w:rFonts w:eastAsia="Calibri" w:cs="Calibri"/>
              </w:rPr>
              <w:t>Research Team</w:t>
            </w:r>
          </w:p>
        </w:tc>
        <w:tc>
          <w:tcPr>
            <w:tcW w:w="2410" w:type="dxa"/>
          </w:tcPr>
          <w:p w14:paraId="0EF4D81C" w14:textId="77777777" w:rsidR="00A4261B" w:rsidRPr="005914D1" w:rsidRDefault="00A4261B" w:rsidP="00FB4FF9">
            <w:r w:rsidRPr="005914D1">
              <w:t>@</w:t>
            </w:r>
            <w:proofErr w:type="spellStart"/>
            <w:r w:rsidRPr="005914D1">
              <w:t>MCHResearch</w:t>
            </w:r>
            <w:proofErr w:type="spellEnd"/>
          </w:p>
        </w:tc>
      </w:tr>
      <w:tr w:rsidR="00F671E0" w:rsidRPr="005914D1" w14:paraId="5CF6AF53" w14:textId="77777777" w:rsidTr="00A4261B">
        <w:tc>
          <w:tcPr>
            <w:tcW w:w="7514" w:type="dxa"/>
          </w:tcPr>
          <w:p w14:paraId="7699B68A" w14:textId="77777777" w:rsidR="00F671E0" w:rsidRPr="005914D1" w:rsidRDefault="00F671E0" w:rsidP="00FB4FF9"/>
        </w:tc>
        <w:tc>
          <w:tcPr>
            <w:tcW w:w="2410" w:type="dxa"/>
          </w:tcPr>
          <w:p w14:paraId="59BDBF89" w14:textId="60206BCD" w:rsidR="00F671E0" w:rsidRPr="005914D1" w:rsidRDefault="00F671E0" w:rsidP="00FB4FF9"/>
        </w:tc>
      </w:tr>
      <w:tr w:rsidR="00F671E0" w:rsidRPr="005914D1" w14:paraId="33905BC7" w14:textId="77777777" w:rsidTr="00A4261B">
        <w:tc>
          <w:tcPr>
            <w:tcW w:w="7514" w:type="dxa"/>
          </w:tcPr>
          <w:p w14:paraId="10946878" w14:textId="352AACF2" w:rsidR="00F671E0" w:rsidRPr="005914D1" w:rsidRDefault="00F671E0" w:rsidP="00FB4FF9">
            <w:r>
              <w:t>Clinical Research Network : Kent Surrey Sussex</w:t>
            </w:r>
          </w:p>
        </w:tc>
        <w:tc>
          <w:tcPr>
            <w:tcW w:w="2410" w:type="dxa"/>
          </w:tcPr>
          <w:p w14:paraId="28788B9A" w14:textId="2546D8EE" w:rsidR="00F671E0" w:rsidRPr="005914D1" w:rsidRDefault="00F671E0" w:rsidP="00FB4FF9">
            <w:r w:rsidRPr="005914D1">
              <w:t>@</w:t>
            </w:r>
            <w:proofErr w:type="spellStart"/>
            <w:r w:rsidRPr="005914D1">
              <w:t>NIHRCRN_kss</w:t>
            </w:r>
            <w:proofErr w:type="spellEnd"/>
          </w:p>
        </w:tc>
      </w:tr>
      <w:tr w:rsidR="00F671E0" w:rsidRPr="005914D1" w14:paraId="55C8C487" w14:textId="77777777" w:rsidTr="00A4261B">
        <w:tc>
          <w:tcPr>
            <w:tcW w:w="9924" w:type="dxa"/>
            <w:gridSpan w:val="2"/>
            <w:shd w:val="clear" w:color="auto" w:fill="CCC0D9" w:themeFill="accent4" w:themeFillTint="66"/>
          </w:tcPr>
          <w:p w14:paraId="0227BBE3" w14:textId="77777777" w:rsidR="00F671E0" w:rsidRPr="005914D1" w:rsidRDefault="00F671E0" w:rsidP="00FB4FF9">
            <w:pPr>
              <w:rPr>
                <w:b/>
              </w:rPr>
            </w:pPr>
            <w:r w:rsidRPr="005914D1">
              <w:rPr>
                <w:b/>
                <w:bCs/>
              </w:rPr>
              <w:t>OUR PEOPLE</w:t>
            </w:r>
          </w:p>
          <w:p w14:paraId="7D189DF5" w14:textId="77777777" w:rsidR="00F671E0" w:rsidRPr="005914D1" w:rsidRDefault="00F671E0" w:rsidP="00FB4FF9"/>
        </w:tc>
      </w:tr>
      <w:tr w:rsidR="00A4261B" w:rsidRPr="005914D1" w14:paraId="0858BC68" w14:textId="77777777" w:rsidTr="00A4261B">
        <w:tc>
          <w:tcPr>
            <w:tcW w:w="7514" w:type="dxa"/>
          </w:tcPr>
          <w:p w14:paraId="7CC753CE" w14:textId="77777777" w:rsidR="00A4261B" w:rsidRPr="005914D1" w:rsidRDefault="00A4261B" w:rsidP="00FB4FF9">
            <w:r w:rsidRPr="005914D1">
              <w:t>Claire Pegg, Senior Research Nurse at MCH</w:t>
            </w:r>
          </w:p>
        </w:tc>
        <w:tc>
          <w:tcPr>
            <w:tcW w:w="2410" w:type="dxa"/>
          </w:tcPr>
          <w:p w14:paraId="05E6F52F" w14:textId="77777777" w:rsidR="00A4261B" w:rsidRPr="005914D1" w:rsidRDefault="00A4261B" w:rsidP="00FB4FF9">
            <w:r w:rsidRPr="005914D1">
              <w:t>@Pegg3Claire</w:t>
            </w:r>
          </w:p>
        </w:tc>
      </w:tr>
      <w:tr w:rsidR="00A4261B" w:rsidRPr="005914D1" w14:paraId="4840F8D6" w14:textId="77777777" w:rsidTr="00A4261B">
        <w:tc>
          <w:tcPr>
            <w:tcW w:w="7514" w:type="dxa"/>
          </w:tcPr>
          <w:p w14:paraId="4F409B53" w14:textId="77777777" w:rsidR="00A4261B" w:rsidRPr="005914D1" w:rsidRDefault="00A4261B" w:rsidP="00FB4FF9">
            <w:r w:rsidRPr="005914D1">
              <w:t>Lee Tomlinson, R&amp;D Manager / Lead Nurse-Research at KCHFT</w:t>
            </w:r>
          </w:p>
        </w:tc>
        <w:tc>
          <w:tcPr>
            <w:tcW w:w="2410" w:type="dxa"/>
          </w:tcPr>
          <w:p w14:paraId="7C93AC2B" w14:textId="77777777" w:rsidR="00A4261B" w:rsidRPr="005914D1" w:rsidRDefault="00A4261B" w:rsidP="00FB4FF9">
            <w:r w:rsidRPr="005914D1">
              <w:t>@LeeTomlinson8</w:t>
            </w:r>
          </w:p>
        </w:tc>
      </w:tr>
      <w:tr w:rsidR="00A4261B" w:rsidRPr="005914D1" w14:paraId="46F9C687" w14:textId="77777777" w:rsidTr="00A4261B">
        <w:tc>
          <w:tcPr>
            <w:tcW w:w="7514" w:type="dxa"/>
          </w:tcPr>
          <w:p w14:paraId="7F97164F" w14:textId="77777777" w:rsidR="00A4261B" w:rsidRPr="005914D1" w:rsidRDefault="00A4261B" w:rsidP="00FB4FF9">
            <w:r w:rsidRPr="005914D1">
              <w:t>Ruth Hulbert, Lead Research Nurse at EKHUFT</w:t>
            </w:r>
          </w:p>
        </w:tc>
        <w:tc>
          <w:tcPr>
            <w:tcW w:w="2410" w:type="dxa"/>
          </w:tcPr>
          <w:p w14:paraId="623FDC78" w14:textId="77777777" w:rsidR="00A4261B" w:rsidRPr="005914D1" w:rsidRDefault="00A4261B" w:rsidP="00FB4FF9">
            <w:r w:rsidRPr="005914D1">
              <w:t>@</w:t>
            </w:r>
            <w:proofErr w:type="spellStart"/>
            <w:r w:rsidRPr="005914D1">
              <w:t>ruthhulbert</w:t>
            </w:r>
            <w:proofErr w:type="spellEnd"/>
          </w:p>
        </w:tc>
      </w:tr>
      <w:tr w:rsidR="00A4261B" w:rsidRPr="005914D1" w14:paraId="5AEF08A1" w14:textId="77777777" w:rsidTr="00A4261B">
        <w:tc>
          <w:tcPr>
            <w:tcW w:w="7514" w:type="dxa"/>
          </w:tcPr>
          <w:p w14:paraId="77420833" w14:textId="77777777" w:rsidR="00A4261B" w:rsidRPr="005914D1" w:rsidRDefault="00A4261B" w:rsidP="00A4261B">
            <w:r w:rsidRPr="005914D1">
              <w:t>Sarah Dickens, R&amp;D Manager at KMPT</w:t>
            </w:r>
          </w:p>
        </w:tc>
        <w:tc>
          <w:tcPr>
            <w:tcW w:w="2410" w:type="dxa"/>
          </w:tcPr>
          <w:p w14:paraId="3B418098" w14:textId="77777777" w:rsidR="00A4261B" w:rsidRPr="005914D1" w:rsidRDefault="00A4261B" w:rsidP="00A4261B">
            <w:r w:rsidRPr="005914D1">
              <w:t>@</w:t>
            </w:r>
            <w:proofErr w:type="spellStart"/>
            <w:r w:rsidRPr="005914D1">
              <w:t>ssarahdickenss</w:t>
            </w:r>
            <w:proofErr w:type="spellEnd"/>
          </w:p>
        </w:tc>
      </w:tr>
      <w:tr w:rsidR="00F671E0" w:rsidRPr="005914D1" w14:paraId="348B4948" w14:textId="77777777" w:rsidTr="00A4261B">
        <w:tc>
          <w:tcPr>
            <w:tcW w:w="7514" w:type="dxa"/>
          </w:tcPr>
          <w:p w14:paraId="5D1B3460" w14:textId="77777777" w:rsidR="00F671E0" w:rsidRPr="005914D1" w:rsidRDefault="00F671E0" w:rsidP="00FB4FF9"/>
        </w:tc>
        <w:tc>
          <w:tcPr>
            <w:tcW w:w="2410" w:type="dxa"/>
          </w:tcPr>
          <w:p w14:paraId="6188ADE0" w14:textId="77777777" w:rsidR="00F671E0" w:rsidRPr="005914D1" w:rsidRDefault="00F671E0" w:rsidP="00FB4FF9"/>
        </w:tc>
      </w:tr>
      <w:tr w:rsidR="00F671E0" w:rsidRPr="005914D1" w14:paraId="4BFDA370" w14:textId="77777777" w:rsidTr="00A4261B">
        <w:tc>
          <w:tcPr>
            <w:tcW w:w="9924" w:type="dxa"/>
            <w:gridSpan w:val="2"/>
            <w:shd w:val="clear" w:color="auto" w:fill="CCC0D9" w:themeFill="accent4" w:themeFillTint="66"/>
          </w:tcPr>
          <w:p w14:paraId="2DF6B1E3" w14:textId="4CD8EFB0" w:rsidR="00F671E0" w:rsidRPr="00F671E0" w:rsidRDefault="00F671E0" w:rsidP="5A18A511">
            <w:pPr>
              <w:rPr>
                <w:b/>
                <w:bCs/>
              </w:rPr>
            </w:pPr>
            <w:r w:rsidRPr="00F671E0">
              <w:rPr>
                <w:b/>
                <w:bCs/>
              </w:rPr>
              <w:t xml:space="preserve">TODAYS SPEAKERS </w:t>
            </w:r>
          </w:p>
        </w:tc>
      </w:tr>
      <w:tr w:rsidR="00F671E0" w:rsidRPr="005914D1" w14:paraId="4A2980E4" w14:textId="77777777" w:rsidTr="00A4261B">
        <w:tc>
          <w:tcPr>
            <w:tcW w:w="7514" w:type="dxa"/>
          </w:tcPr>
          <w:p w14:paraId="2AF24D8C" w14:textId="785FC6B8" w:rsidR="00F671E0" w:rsidRPr="005914D1" w:rsidRDefault="00F671E0" w:rsidP="545FC7AE"/>
        </w:tc>
        <w:tc>
          <w:tcPr>
            <w:tcW w:w="2410" w:type="dxa"/>
          </w:tcPr>
          <w:p w14:paraId="40E8930A" w14:textId="78C65225" w:rsidR="00F671E0" w:rsidRPr="005914D1" w:rsidRDefault="00F671E0" w:rsidP="545FC7AE">
            <w:r w:rsidRPr="005914D1">
              <w:rPr>
                <w:sz w:val="24"/>
                <w:szCs w:val="24"/>
              </w:rPr>
              <w:t>@</w:t>
            </w:r>
            <w:proofErr w:type="spellStart"/>
            <w:r w:rsidRPr="005914D1">
              <w:rPr>
                <w:sz w:val="24"/>
                <w:szCs w:val="24"/>
              </w:rPr>
              <w:t>DerekCStewart</w:t>
            </w:r>
            <w:proofErr w:type="spellEnd"/>
          </w:p>
        </w:tc>
      </w:tr>
      <w:tr w:rsidR="00F671E0" w:rsidRPr="005914D1" w14:paraId="1468AE01" w14:textId="77777777" w:rsidTr="00A4261B">
        <w:tc>
          <w:tcPr>
            <w:tcW w:w="7514" w:type="dxa"/>
          </w:tcPr>
          <w:p w14:paraId="3CEA36D4" w14:textId="005A8EB3" w:rsidR="00F671E0" w:rsidRPr="005914D1" w:rsidRDefault="00F671E0" w:rsidP="5A18A511"/>
        </w:tc>
        <w:tc>
          <w:tcPr>
            <w:tcW w:w="2410" w:type="dxa"/>
          </w:tcPr>
          <w:p w14:paraId="24CF950F" w14:textId="34800C42" w:rsidR="00F671E0" w:rsidRPr="005914D1" w:rsidRDefault="00F671E0" w:rsidP="545FC7AE">
            <w:r w:rsidRPr="005914D1">
              <w:rPr>
                <w:rFonts w:eastAsia="Arial" w:cs="Arial"/>
              </w:rPr>
              <w:t>@TriciaWilson100</w:t>
            </w:r>
          </w:p>
        </w:tc>
      </w:tr>
      <w:tr w:rsidR="00F671E0" w:rsidRPr="005914D1" w14:paraId="7B656A51" w14:textId="77777777" w:rsidTr="00A4261B">
        <w:tc>
          <w:tcPr>
            <w:tcW w:w="7514" w:type="dxa"/>
          </w:tcPr>
          <w:p w14:paraId="521B1774" w14:textId="3BA2E2C2" w:rsidR="00F671E0" w:rsidRPr="005914D1" w:rsidRDefault="00F671E0" w:rsidP="5A18A511"/>
        </w:tc>
        <w:tc>
          <w:tcPr>
            <w:tcW w:w="2410" w:type="dxa"/>
          </w:tcPr>
          <w:p w14:paraId="2F37B9CB" w14:textId="0B3C1CCC" w:rsidR="00F671E0" w:rsidRPr="005914D1" w:rsidRDefault="00F671E0" w:rsidP="545FC7AE">
            <w:pPr>
              <w:shd w:val="clear" w:color="auto" w:fill="FFFFFF" w:themeFill="background1"/>
            </w:pPr>
            <w:r w:rsidRPr="005914D1">
              <w:rPr>
                <w:rFonts w:eastAsia="Arial,Times New Roman" w:cs="Arial,Times New Roman"/>
                <w:color w:val="000000" w:themeColor="text1"/>
                <w:sz w:val="24"/>
                <w:szCs w:val="24"/>
                <w:lang w:eastAsia="en-GB"/>
              </w:rPr>
              <w:t>@</w:t>
            </w:r>
            <w:proofErr w:type="spellStart"/>
            <w:r w:rsidRPr="005914D1">
              <w:rPr>
                <w:rFonts w:eastAsia="Arial,Times New Roman" w:cs="Arial,Times New Roman"/>
                <w:color w:val="000000" w:themeColor="text1"/>
                <w:sz w:val="24"/>
                <w:szCs w:val="24"/>
                <w:lang w:eastAsia="en-GB"/>
              </w:rPr>
              <w:t>sally_kendall</w:t>
            </w:r>
            <w:proofErr w:type="spellEnd"/>
          </w:p>
        </w:tc>
      </w:tr>
      <w:tr w:rsidR="00F671E0" w:rsidRPr="005914D1" w14:paraId="5A6B0667" w14:textId="77777777" w:rsidTr="00A4261B">
        <w:tc>
          <w:tcPr>
            <w:tcW w:w="7514" w:type="dxa"/>
          </w:tcPr>
          <w:p w14:paraId="7C2CC555" w14:textId="7D920BAE" w:rsidR="00F671E0" w:rsidRPr="005914D1" w:rsidRDefault="00F671E0" w:rsidP="545FC7AE"/>
        </w:tc>
        <w:tc>
          <w:tcPr>
            <w:tcW w:w="2410" w:type="dxa"/>
          </w:tcPr>
          <w:p w14:paraId="095459D5" w14:textId="621A9928" w:rsidR="00F671E0" w:rsidRPr="005914D1" w:rsidRDefault="00F671E0" w:rsidP="545FC7AE">
            <w:r>
              <w:t>@</w:t>
            </w:r>
            <w:proofErr w:type="spellStart"/>
            <w:r>
              <w:t>alison</w:t>
            </w:r>
            <w:proofErr w:type="spellEnd"/>
          </w:p>
        </w:tc>
      </w:tr>
      <w:tr w:rsidR="00F671E0" w:rsidRPr="005914D1" w14:paraId="0516CE0A" w14:textId="77777777" w:rsidTr="00A4261B">
        <w:tc>
          <w:tcPr>
            <w:tcW w:w="7514" w:type="dxa"/>
          </w:tcPr>
          <w:p w14:paraId="43CFE55E" w14:textId="1718662D" w:rsidR="00F671E0" w:rsidRPr="005914D1" w:rsidRDefault="00F671E0">
            <w:r w:rsidRPr="00A4261B">
              <w:t xml:space="preserve">Centre of Research and Education in Forensic Psychology (CORE-FP) </w:t>
            </w:r>
          </w:p>
        </w:tc>
        <w:tc>
          <w:tcPr>
            <w:tcW w:w="2410" w:type="dxa"/>
          </w:tcPr>
          <w:p w14:paraId="680A2D5D" w14:textId="0C4B8647" w:rsidR="00F671E0" w:rsidRPr="005914D1" w:rsidRDefault="00F671E0">
            <w:r w:rsidRPr="005914D1">
              <w:rPr>
                <w:sz w:val="24"/>
                <w:szCs w:val="24"/>
              </w:rPr>
              <w:t>@</w:t>
            </w:r>
            <w:proofErr w:type="spellStart"/>
            <w:r w:rsidRPr="005914D1">
              <w:rPr>
                <w:sz w:val="24"/>
                <w:szCs w:val="24"/>
              </w:rPr>
              <w:t>core_fp</w:t>
            </w:r>
            <w:proofErr w:type="spellEnd"/>
          </w:p>
        </w:tc>
      </w:tr>
      <w:tr w:rsidR="00F671E0" w:rsidRPr="005914D1" w14:paraId="45318980" w14:textId="77777777" w:rsidTr="00A4261B">
        <w:tc>
          <w:tcPr>
            <w:tcW w:w="7514" w:type="dxa"/>
          </w:tcPr>
          <w:p w14:paraId="028FC40E" w14:textId="582A86E5" w:rsidR="00F671E0" w:rsidRPr="005914D1" w:rsidRDefault="00F671E0" w:rsidP="545FC7AE"/>
        </w:tc>
        <w:tc>
          <w:tcPr>
            <w:tcW w:w="2410" w:type="dxa"/>
          </w:tcPr>
          <w:p w14:paraId="20466C71" w14:textId="05EB0C63" w:rsidR="00F671E0" w:rsidRPr="005914D1" w:rsidRDefault="00F671E0"/>
        </w:tc>
      </w:tr>
    </w:tbl>
    <w:p w14:paraId="0E6B7AE7" w14:textId="77777777" w:rsidR="00B75B8C" w:rsidRDefault="00B75B8C" w:rsidP="00F8040E"/>
    <w:p w14:paraId="345F0F9D" w14:textId="73688E4E" w:rsidR="00A4261B" w:rsidRDefault="00DB76D4" w:rsidP="00F8040E">
      <w:r>
        <w:t xml:space="preserve">Poster and </w:t>
      </w:r>
      <w:r w:rsidR="00A4261B">
        <w:t xml:space="preserve">Oral </w:t>
      </w:r>
      <w:r>
        <w:t>Presentations</w:t>
      </w:r>
    </w:p>
    <w:p w14:paraId="5C8915BB" w14:textId="77777777" w:rsidR="00A4261B" w:rsidRDefault="00A4261B" w:rsidP="00F8040E"/>
    <w:p w14:paraId="1128FEA4" w14:textId="77777777" w:rsidR="00A4261B" w:rsidRDefault="00A4261B" w:rsidP="00F8040E"/>
    <w:p w14:paraId="755D7D0E" w14:textId="77777777" w:rsidR="00A4261B" w:rsidRDefault="00A4261B" w:rsidP="00F8040E"/>
    <w:p w14:paraId="1E937A59" w14:textId="77777777" w:rsidR="00A4261B" w:rsidRDefault="00A4261B" w:rsidP="00F8040E"/>
    <w:p w14:paraId="1AC97057" w14:textId="77777777" w:rsidR="00A4261B" w:rsidRDefault="00A4261B" w:rsidP="00F8040E"/>
    <w:p w14:paraId="5892E834" w14:textId="77777777" w:rsidR="00BF182A" w:rsidRDefault="00BF182A" w:rsidP="00F8040E"/>
    <w:p w14:paraId="16E2F8F2" w14:textId="77777777" w:rsidR="00BF182A" w:rsidRDefault="00BF182A" w:rsidP="00F8040E"/>
    <w:p w14:paraId="1C751E87" w14:textId="77777777" w:rsidR="00BF182A" w:rsidRDefault="00BF182A" w:rsidP="00F8040E"/>
    <w:p w14:paraId="5420E6E0" w14:textId="77777777" w:rsidR="00BF182A" w:rsidRDefault="00BF182A" w:rsidP="00F8040E"/>
    <w:p w14:paraId="0D46044F" w14:textId="77777777" w:rsidR="00BF182A" w:rsidRDefault="00BF182A" w:rsidP="00F8040E"/>
    <w:p w14:paraId="521FF183" w14:textId="77777777" w:rsidR="00BF182A" w:rsidRDefault="00BF182A" w:rsidP="00F8040E"/>
    <w:p w14:paraId="6CBD8735" w14:textId="11C95F66" w:rsidR="00A4261B" w:rsidRDefault="00A4261B" w:rsidP="00F8040E">
      <w:r>
        <w:t>Poster Presentations</w:t>
      </w:r>
    </w:p>
    <w:p w14:paraId="23324336" w14:textId="47BABD1A" w:rsidR="00A4261B" w:rsidRDefault="00A4261B" w:rsidP="00A4261B"/>
    <w:tbl>
      <w:tblPr>
        <w:tblStyle w:val="TableGrid"/>
        <w:tblpPr w:leftFromText="180" w:rightFromText="180" w:vertAnchor="text" w:horzAnchor="margin" w:tblpXSpec="center" w:tblpY="384"/>
        <w:tblW w:w="10031" w:type="dxa"/>
        <w:tblLayout w:type="fixed"/>
        <w:tblLook w:val="04A0" w:firstRow="1" w:lastRow="0" w:firstColumn="1" w:lastColumn="0" w:noHBand="0" w:noVBand="1"/>
      </w:tblPr>
      <w:tblGrid>
        <w:gridCol w:w="534"/>
        <w:gridCol w:w="5103"/>
        <w:gridCol w:w="4394"/>
      </w:tblGrid>
      <w:tr w:rsidR="007F06A5" w14:paraId="51F12AB0" w14:textId="77777777" w:rsidTr="00D902C8">
        <w:tc>
          <w:tcPr>
            <w:tcW w:w="534" w:type="dxa"/>
            <w:tcBorders>
              <w:top w:val="single" w:sz="4" w:space="0" w:color="auto"/>
              <w:left w:val="single" w:sz="4" w:space="0" w:color="auto"/>
              <w:bottom w:val="single" w:sz="4" w:space="0" w:color="auto"/>
              <w:right w:val="single" w:sz="4" w:space="0" w:color="auto"/>
            </w:tcBorders>
            <w:vAlign w:val="center"/>
            <w:hideMark/>
          </w:tcPr>
          <w:p w14:paraId="5A492C22" w14:textId="77777777" w:rsidR="007F06A5" w:rsidRDefault="007F06A5">
            <w:pPr>
              <w:jc w:val="center"/>
            </w:pPr>
            <w:r>
              <w:t>No.</w:t>
            </w:r>
          </w:p>
        </w:tc>
        <w:tc>
          <w:tcPr>
            <w:tcW w:w="5103" w:type="dxa"/>
            <w:tcBorders>
              <w:top w:val="single" w:sz="4" w:space="0" w:color="auto"/>
              <w:left w:val="single" w:sz="4" w:space="0" w:color="auto"/>
              <w:bottom w:val="single" w:sz="4" w:space="0" w:color="auto"/>
              <w:right w:val="single" w:sz="4" w:space="0" w:color="auto"/>
            </w:tcBorders>
            <w:hideMark/>
          </w:tcPr>
          <w:p w14:paraId="442EF310" w14:textId="77777777" w:rsidR="007F06A5" w:rsidRDefault="007F06A5" w:rsidP="007F06A5">
            <w:pPr>
              <w:rPr>
                <w:rFonts w:ascii="Calibri" w:hAnsi="Calibri" w:cs="Calibri"/>
              </w:rPr>
            </w:pPr>
            <w:r>
              <w:rPr>
                <w:rFonts w:ascii="Calibri" w:hAnsi="Calibri" w:cs="Calibri"/>
              </w:rPr>
              <w:t>Title</w:t>
            </w:r>
          </w:p>
        </w:tc>
        <w:tc>
          <w:tcPr>
            <w:tcW w:w="4394" w:type="dxa"/>
            <w:tcBorders>
              <w:top w:val="single" w:sz="4" w:space="0" w:color="auto"/>
              <w:left w:val="single" w:sz="4" w:space="0" w:color="auto"/>
              <w:bottom w:val="single" w:sz="4" w:space="0" w:color="auto"/>
              <w:right w:val="single" w:sz="4" w:space="0" w:color="auto"/>
            </w:tcBorders>
            <w:hideMark/>
          </w:tcPr>
          <w:p w14:paraId="2FF7A13E" w14:textId="77777777" w:rsidR="007F06A5" w:rsidRDefault="007F06A5" w:rsidP="007F06A5">
            <w:pPr>
              <w:rPr>
                <w:rFonts w:ascii="Calibri" w:hAnsi="Calibri" w:cs="Calibri"/>
              </w:rPr>
            </w:pPr>
            <w:r>
              <w:rPr>
                <w:rFonts w:ascii="Calibri" w:hAnsi="Calibri" w:cs="Calibri"/>
              </w:rPr>
              <w:t>Organisation</w:t>
            </w:r>
          </w:p>
        </w:tc>
      </w:tr>
      <w:tr w:rsidR="007F06A5" w14:paraId="427959F4"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2BFF714A" w14:textId="77777777" w:rsidR="007F06A5" w:rsidRDefault="007F06A5">
            <w:pPr>
              <w:jc w:val="center"/>
            </w:pPr>
            <w: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1A9E513" w14:textId="77777777" w:rsidR="007F06A5" w:rsidRDefault="007F06A5" w:rsidP="007F06A5">
            <w:pPr>
              <w:rPr>
                <w:rFonts w:ascii="Calibri" w:hAnsi="Calibri" w:cs="Calibri"/>
                <w:color w:val="000000"/>
              </w:rPr>
            </w:pPr>
            <w:r>
              <w:rPr>
                <w:rFonts w:ascii="Calibri" w:hAnsi="Calibri" w:cs="Calibri"/>
                <w:color w:val="000000"/>
              </w:rPr>
              <w:t xml:space="preserve">#ResearchALLofme </w:t>
            </w:r>
          </w:p>
        </w:tc>
        <w:tc>
          <w:tcPr>
            <w:tcW w:w="4394" w:type="dxa"/>
            <w:tcBorders>
              <w:top w:val="single" w:sz="4" w:space="0" w:color="auto"/>
              <w:left w:val="single" w:sz="4" w:space="0" w:color="auto"/>
              <w:bottom w:val="single" w:sz="4" w:space="0" w:color="auto"/>
              <w:right w:val="single" w:sz="4" w:space="0" w:color="auto"/>
            </w:tcBorders>
            <w:hideMark/>
          </w:tcPr>
          <w:p w14:paraId="3B1FB10B" w14:textId="77777777" w:rsidR="007F06A5" w:rsidRDefault="007F06A5" w:rsidP="007F06A5">
            <w:r>
              <w:t>1.Kent and Medway NHS and Social Care Partnership Trust</w:t>
            </w:r>
          </w:p>
          <w:p w14:paraId="49D7C56B" w14:textId="77777777" w:rsidR="007F06A5" w:rsidRDefault="007F06A5" w:rsidP="007F06A5">
            <w:r>
              <w:t>2.Kent Community Health NHS Foundation Trust</w:t>
            </w:r>
          </w:p>
        </w:tc>
      </w:tr>
      <w:tr w:rsidR="007F06A5" w14:paraId="4D818906"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447CBF54" w14:textId="77777777" w:rsidR="007F06A5" w:rsidRDefault="007F06A5">
            <w:pPr>
              <w:jc w:val="center"/>
            </w:pPr>
            <w:r>
              <w:t>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0C4E39E" w14:textId="77777777" w:rsidR="007F06A5" w:rsidRDefault="007F06A5" w:rsidP="007F06A5">
            <w:pPr>
              <w:rPr>
                <w:rFonts w:ascii="Calibri" w:hAnsi="Calibri" w:cs="Calibri"/>
                <w:color w:val="000000"/>
              </w:rPr>
            </w:pPr>
            <w:r>
              <w:rPr>
                <w:rFonts w:ascii="Calibri" w:hAnsi="Calibri" w:cs="Calibri"/>
                <w:color w:val="000000"/>
              </w:rPr>
              <w:t>Effectiveness of the journey from health care assistant to assistant practitioner (Oral presentation)</w:t>
            </w:r>
          </w:p>
        </w:tc>
        <w:tc>
          <w:tcPr>
            <w:tcW w:w="4394" w:type="dxa"/>
            <w:tcBorders>
              <w:top w:val="single" w:sz="4" w:space="0" w:color="auto"/>
              <w:left w:val="single" w:sz="4" w:space="0" w:color="auto"/>
              <w:bottom w:val="single" w:sz="4" w:space="0" w:color="auto"/>
              <w:right w:val="single" w:sz="4" w:space="0" w:color="auto"/>
            </w:tcBorders>
            <w:hideMark/>
          </w:tcPr>
          <w:p w14:paraId="62D57BE1" w14:textId="77777777" w:rsidR="007F06A5" w:rsidRDefault="007F06A5" w:rsidP="007F06A5">
            <w:r>
              <w:t>1.Canterbury Christ Church University</w:t>
            </w:r>
          </w:p>
          <w:p w14:paraId="32FE4436" w14:textId="77777777" w:rsidR="007F06A5" w:rsidRDefault="007F06A5" w:rsidP="007F06A5">
            <w:r>
              <w:t xml:space="preserve">2.East Kent Hospitals University Foundation Trust  </w:t>
            </w:r>
          </w:p>
        </w:tc>
      </w:tr>
      <w:tr w:rsidR="007F06A5" w14:paraId="3E3A7E20"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7D7286AA" w14:textId="77777777" w:rsidR="007F06A5" w:rsidRDefault="007F06A5">
            <w:pPr>
              <w:jc w:val="center"/>
            </w:pPr>
            <w:r>
              <w:t>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DA51FA5" w14:textId="77777777" w:rsidR="007F06A5" w:rsidRDefault="007F06A5" w:rsidP="007F06A5">
            <w:pPr>
              <w:rPr>
                <w:rFonts w:ascii="Calibri" w:hAnsi="Calibri" w:cs="Calibri"/>
                <w:color w:val="000000"/>
              </w:rPr>
            </w:pPr>
            <w:r>
              <w:rPr>
                <w:rFonts w:ascii="Calibri" w:hAnsi="Calibri" w:cs="Calibri"/>
                <w:color w:val="000000"/>
              </w:rPr>
              <w:t xml:space="preserve">Innovating Nursing Research : A mixed methods purposive cohort study </w:t>
            </w:r>
          </w:p>
        </w:tc>
        <w:tc>
          <w:tcPr>
            <w:tcW w:w="4394" w:type="dxa"/>
            <w:tcBorders>
              <w:top w:val="single" w:sz="4" w:space="0" w:color="auto"/>
              <w:left w:val="single" w:sz="4" w:space="0" w:color="auto"/>
              <w:bottom w:val="single" w:sz="4" w:space="0" w:color="auto"/>
              <w:right w:val="single" w:sz="4" w:space="0" w:color="auto"/>
            </w:tcBorders>
            <w:hideMark/>
          </w:tcPr>
          <w:p w14:paraId="4B4A6CE6" w14:textId="77777777" w:rsidR="007F06A5" w:rsidRDefault="007F06A5" w:rsidP="007F06A5">
            <w:r>
              <w:t>Kent and Medway NHS and Social Care Partnership Trust</w:t>
            </w:r>
          </w:p>
        </w:tc>
      </w:tr>
      <w:tr w:rsidR="007F06A5" w14:paraId="7C2A6A80"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65056F9F" w14:textId="77777777" w:rsidR="007F06A5" w:rsidRDefault="007F06A5">
            <w:pPr>
              <w:jc w:val="center"/>
            </w:pPr>
            <w:r>
              <w:t>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C980EC4" w14:textId="77777777" w:rsidR="007F06A5" w:rsidRDefault="007F06A5" w:rsidP="007F06A5">
            <w:pPr>
              <w:rPr>
                <w:rFonts w:ascii="Calibri" w:hAnsi="Calibri" w:cs="Calibri"/>
                <w:color w:val="000000"/>
              </w:rPr>
            </w:pPr>
            <w:r>
              <w:rPr>
                <w:rFonts w:ascii="Calibri" w:hAnsi="Calibri" w:cs="Calibri"/>
                <w:color w:val="000000"/>
              </w:rPr>
              <w:t>The role of the Volunteer Research Assistant in a hospice setting -</w:t>
            </w:r>
          </w:p>
        </w:tc>
        <w:tc>
          <w:tcPr>
            <w:tcW w:w="4394" w:type="dxa"/>
            <w:tcBorders>
              <w:top w:val="single" w:sz="4" w:space="0" w:color="auto"/>
              <w:left w:val="single" w:sz="4" w:space="0" w:color="auto"/>
              <w:bottom w:val="single" w:sz="4" w:space="0" w:color="auto"/>
              <w:right w:val="single" w:sz="4" w:space="0" w:color="auto"/>
            </w:tcBorders>
            <w:hideMark/>
          </w:tcPr>
          <w:p w14:paraId="4BE2C4EE" w14:textId="77777777" w:rsidR="007F06A5" w:rsidRDefault="007F06A5" w:rsidP="007F06A5">
            <w:r>
              <w:t>Pilgrim Hospices in East Kent</w:t>
            </w:r>
          </w:p>
        </w:tc>
      </w:tr>
      <w:tr w:rsidR="007F06A5" w14:paraId="7BDCB66D" w14:textId="77777777" w:rsidTr="00D902C8">
        <w:trPr>
          <w:trHeight w:val="575"/>
        </w:trPr>
        <w:tc>
          <w:tcPr>
            <w:tcW w:w="534" w:type="dxa"/>
            <w:tcBorders>
              <w:top w:val="single" w:sz="4" w:space="0" w:color="auto"/>
              <w:left w:val="single" w:sz="4" w:space="0" w:color="auto"/>
              <w:bottom w:val="single" w:sz="4" w:space="0" w:color="auto"/>
              <w:right w:val="single" w:sz="4" w:space="0" w:color="auto"/>
            </w:tcBorders>
            <w:vAlign w:val="center"/>
            <w:hideMark/>
          </w:tcPr>
          <w:p w14:paraId="0244BD12" w14:textId="77777777" w:rsidR="007F06A5" w:rsidRDefault="007F06A5">
            <w:pPr>
              <w:jc w:val="center"/>
            </w:pPr>
            <w:r>
              <w:t>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21605BA" w14:textId="77777777" w:rsidR="007F06A5" w:rsidRDefault="007F06A5" w:rsidP="007F06A5">
            <w:pPr>
              <w:rPr>
                <w:rFonts w:ascii="Calibri" w:hAnsi="Calibri" w:cs="Calibri"/>
                <w:i/>
                <w:color w:val="000000"/>
              </w:rPr>
            </w:pPr>
            <w:r>
              <w:rPr>
                <w:rFonts w:ascii="Calibri" w:hAnsi="Calibri" w:cs="Calibri"/>
                <w:color w:val="000000"/>
              </w:rPr>
              <w:t>Taking action: Empowering people living with diabetes to manage their health and well-being (Oral Presentation)</w:t>
            </w:r>
          </w:p>
        </w:tc>
        <w:tc>
          <w:tcPr>
            <w:tcW w:w="4394" w:type="dxa"/>
            <w:tcBorders>
              <w:top w:val="single" w:sz="4" w:space="0" w:color="auto"/>
              <w:left w:val="single" w:sz="4" w:space="0" w:color="auto"/>
              <w:bottom w:val="single" w:sz="4" w:space="0" w:color="auto"/>
              <w:right w:val="single" w:sz="4" w:space="0" w:color="auto"/>
            </w:tcBorders>
            <w:hideMark/>
          </w:tcPr>
          <w:p w14:paraId="371E45D5" w14:textId="371629E5" w:rsidR="007F06A5" w:rsidRDefault="007F06A5" w:rsidP="007F06A5">
            <w:r>
              <w:t>University of Greenwich</w:t>
            </w:r>
          </w:p>
        </w:tc>
      </w:tr>
      <w:tr w:rsidR="007F06A5" w14:paraId="5C99DBB3"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5D4F5E12" w14:textId="77777777" w:rsidR="007F06A5" w:rsidRDefault="007F06A5">
            <w:pPr>
              <w:jc w:val="center"/>
            </w:pPr>
            <w:r>
              <w:t>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8D8B6B9" w14:textId="77777777" w:rsidR="007F06A5" w:rsidRDefault="007F06A5" w:rsidP="007F06A5">
            <w:pPr>
              <w:rPr>
                <w:rFonts w:ascii="Calibri" w:hAnsi="Calibri" w:cs="Calibri"/>
                <w:color w:val="000000"/>
              </w:rPr>
            </w:pPr>
            <w:r>
              <w:rPr>
                <w:rFonts w:ascii="Calibri" w:hAnsi="Calibri" w:cs="Calibri"/>
                <w:color w:val="000000"/>
              </w:rPr>
              <w:t xml:space="preserve">Delayed discharge in days surgery patients: a literature review </w:t>
            </w:r>
          </w:p>
        </w:tc>
        <w:tc>
          <w:tcPr>
            <w:tcW w:w="4394" w:type="dxa"/>
            <w:tcBorders>
              <w:top w:val="single" w:sz="4" w:space="0" w:color="auto"/>
              <w:left w:val="single" w:sz="4" w:space="0" w:color="auto"/>
              <w:bottom w:val="single" w:sz="4" w:space="0" w:color="auto"/>
              <w:right w:val="single" w:sz="4" w:space="0" w:color="auto"/>
            </w:tcBorders>
            <w:hideMark/>
          </w:tcPr>
          <w:p w14:paraId="5F01AB41" w14:textId="77777777" w:rsidR="007F06A5" w:rsidRDefault="007F06A5" w:rsidP="007F06A5">
            <w:r>
              <w:t>University of Greenwich</w:t>
            </w:r>
          </w:p>
        </w:tc>
      </w:tr>
      <w:tr w:rsidR="007F06A5" w14:paraId="3C9100B6"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158E59B1" w14:textId="77777777" w:rsidR="007F06A5" w:rsidRDefault="007F06A5">
            <w:pPr>
              <w:jc w:val="center"/>
            </w:pPr>
            <w:r>
              <w:t>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11391DA" w14:textId="77777777" w:rsidR="007F06A5" w:rsidRDefault="007F06A5" w:rsidP="007F06A5">
            <w:pPr>
              <w:rPr>
                <w:rFonts w:ascii="Calibri" w:hAnsi="Calibri" w:cs="Calibri"/>
                <w:color w:val="000000"/>
              </w:rPr>
            </w:pPr>
            <w:r>
              <w:rPr>
                <w:rFonts w:ascii="Calibri" w:hAnsi="Calibri" w:cs="Calibri"/>
                <w:color w:val="000000"/>
              </w:rPr>
              <w:t xml:space="preserve">The successful integration of substance use treatment into forensic secure services for mentally disordered offenders. </w:t>
            </w:r>
          </w:p>
        </w:tc>
        <w:tc>
          <w:tcPr>
            <w:tcW w:w="4394" w:type="dxa"/>
            <w:tcBorders>
              <w:top w:val="single" w:sz="4" w:space="0" w:color="auto"/>
              <w:left w:val="single" w:sz="4" w:space="0" w:color="auto"/>
              <w:bottom w:val="single" w:sz="4" w:space="0" w:color="auto"/>
              <w:right w:val="single" w:sz="4" w:space="0" w:color="auto"/>
            </w:tcBorders>
            <w:hideMark/>
          </w:tcPr>
          <w:p w14:paraId="7C5855CC" w14:textId="6851F6DA" w:rsidR="007F06A5" w:rsidRDefault="007F06A5" w:rsidP="007F06A5">
            <w:r>
              <w:t>Kent &amp; Medway NHS &amp; Social Care Partnership Trust</w:t>
            </w:r>
          </w:p>
        </w:tc>
      </w:tr>
      <w:tr w:rsidR="007F06A5" w14:paraId="55241E1C"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21D5111F" w14:textId="77777777" w:rsidR="007F06A5" w:rsidRDefault="007F06A5">
            <w:pPr>
              <w:jc w:val="center"/>
            </w:pPr>
            <w:r>
              <w:t>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5FEA549" w14:textId="77777777" w:rsidR="007F06A5" w:rsidRDefault="007F06A5" w:rsidP="007F06A5">
            <w:pPr>
              <w:rPr>
                <w:rFonts w:ascii="Calibri" w:hAnsi="Calibri" w:cs="Calibri"/>
                <w:color w:val="000000"/>
              </w:rPr>
            </w:pPr>
            <w:r>
              <w:rPr>
                <w:rFonts w:ascii="Calibri" w:hAnsi="Calibri" w:cs="Calibri"/>
                <w:color w:val="000000"/>
              </w:rPr>
              <w:t xml:space="preserve">An evaluation of a communication skills course in end of life care </w:t>
            </w:r>
          </w:p>
        </w:tc>
        <w:tc>
          <w:tcPr>
            <w:tcW w:w="4394" w:type="dxa"/>
            <w:tcBorders>
              <w:top w:val="single" w:sz="4" w:space="0" w:color="auto"/>
              <w:left w:val="single" w:sz="4" w:space="0" w:color="auto"/>
              <w:bottom w:val="single" w:sz="4" w:space="0" w:color="auto"/>
              <w:right w:val="single" w:sz="4" w:space="0" w:color="auto"/>
            </w:tcBorders>
            <w:hideMark/>
          </w:tcPr>
          <w:p w14:paraId="4FE865A8" w14:textId="2B780008" w:rsidR="007F06A5" w:rsidRDefault="007F06A5" w:rsidP="007F06A5">
            <w:r>
              <w:t>1.Kent Community Health NHS Foundation Trust</w:t>
            </w:r>
          </w:p>
          <w:p w14:paraId="2190B759" w14:textId="77777777" w:rsidR="007F06A5" w:rsidRDefault="007F06A5" w:rsidP="007F06A5">
            <w:r>
              <w:t>2.University of Kent</w:t>
            </w:r>
          </w:p>
        </w:tc>
      </w:tr>
      <w:tr w:rsidR="007F06A5" w14:paraId="0FA76BD2"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65A3EBF1" w14:textId="77777777" w:rsidR="007F06A5" w:rsidRDefault="007F06A5">
            <w:pPr>
              <w:jc w:val="center"/>
            </w:pPr>
            <w:r>
              <w:t>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C9F593C" w14:textId="77777777" w:rsidR="007F06A5" w:rsidRDefault="007F06A5" w:rsidP="007F06A5">
            <w:pPr>
              <w:rPr>
                <w:rFonts w:ascii="Calibri" w:hAnsi="Calibri" w:cs="Calibri"/>
                <w:color w:val="000000"/>
              </w:rPr>
            </w:pPr>
            <w:r>
              <w:rPr>
                <w:rFonts w:ascii="Calibri" w:hAnsi="Calibri" w:cs="Calibri"/>
                <w:color w:val="000000"/>
              </w:rPr>
              <w:t>Born to Move (Oral Presentation)</w:t>
            </w:r>
          </w:p>
        </w:tc>
        <w:tc>
          <w:tcPr>
            <w:tcW w:w="4394" w:type="dxa"/>
            <w:tcBorders>
              <w:top w:val="single" w:sz="4" w:space="0" w:color="auto"/>
              <w:left w:val="single" w:sz="4" w:space="0" w:color="auto"/>
              <w:bottom w:val="single" w:sz="4" w:space="0" w:color="auto"/>
              <w:right w:val="single" w:sz="4" w:space="0" w:color="auto"/>
            </w:tcBorders>
            <w:hideMark/>
          </w:tcPr>
          <w:p w14:paraId="0287F343" w14:textId="77777777" w:rsidR="007F06A5" w:rsidRDefault="007F06A5" w:rsidP="007F06A5">
            <w:r>
              <w:t>Kent Community Health NHS Foundation Trust</w:t>
            </w:r>
          </w:p>
        </w:tc>
      </w:tr>
      <w:tr w:rsidR="007F06A5" w14:paraId="4437A2B1"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24E0225F" w14:textId="77777777" w:rsidR="007F06A5" w:rsidRDefault="007F06A5">
            <w:pPr>
              <w:jc w:val="center"/>
            </w:pPr>
            <w:r>
              <w:t>10</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5934A23" w14:textId="77777777" w:rsidR="007F06A5" w:rsidRDefault="007F06A5" w:rsidP="007F06A5">
            <w:pPr>
              <w:rPr>
                <w:rFonts w:ascii="Calibri" w:hAnsi="Calibri" w:cs="Calibri"/>
                <w:i/>
                <w:color w:val="000000"/>
              </w:rPr>
            </w:pPr>
            <w:r>
              <w:rPr>
                <w:rFonts w:ascii="Calibri" w:hAnsi="Calibri"/>
              </w:rPr>
              <w:t xml:space="preserve">Seeking help for perinatal psychological distress: A meta-synthesis of women’s experiences </w:t>
            </w:r>
          </w:p>
        </w:tc>
        <w:tc>
          <w:tcPr>
            <w:tcW w:w="4394" w:type="dxa"/>
            <w:tcBorders>
              <w:top w:val="single" w:sz="4" w:space="0" w:color="auto"/>
              <w:left w:val="single" w:sz="4" w:space="0" w:color="auto"/>
              <w:bottom w:val="single" w:sz="4" w:space="0" w:color="auto"/>
              <w:right w:val="single" w:sz="4" w:space="0" w:color="auto"/>
            </w:tcBorders>
            <w:hideMark/>
          </w:tcPr>
          <w:p w14:paraId="21FAF5F3" w14:textId="77777777" w:rsidR="007F06A5" w:rsidRDefault="007F06A5" w:rsidP="007F06A5">
            <w:r>
              <w:t>1.University of Greenwich</w:t>
            </w:r>
          </w:p>
          <w:p w14:paraId="33BA2FFD" w14:textId="77777777" w:rsidR="007F06A5" w:rsidRDefault="007F06A5" w:rsidP="007F06A5">
            <w:r>
              <w:t>2.University of Essex</w:t>
            </w:r>
          </w:p>
          <w:p w14:paraId="08CFC60B" w14:textId="77777777" w:rsidR="007F06A5" w:rsidRDefault="007F06A5" w:rsidP="007F06A5">
            <w:r>
              <w:t>3.City University London</w:t>
            </w:r>
          </w:p>
          <w:p w14:paraId="25ED5243" w14:textId="77777777" w:rsidR="007F06A5" w:rsidRDefault="007F06A5" w:rsidP="007F06A5">
            <w:r>
              <w:t>4.Royal College of General Practitioners</w:t>
            </w:r>
          </w:p>
        </w:tc>
      </w:tr>
      <w:tr w:rsidR="007F06A5" w14:paraId="5202E824"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256940BC" w14:textId="77777777" w:rsidR="007F06A5" w:rsidRDefault="007F06A5">
            <w:pPr>
              <w:jc w:val="center"/>
            </w:pPr>
            <w:r>
              <w:t>11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1E53D5E" w14:textId="77777777" w:rsidR="007F06A5" w:rsidRDefault="007F06A5" w:rsidP="007F06A5">
            <w:pPr>
              <w:rPr>
                <w:rFonts w:ascii="Calibri" w:hAnsi="Calibri" w:cs="Calibri"/>
                <w:i/>
                <w:color w:val="000000"/>
              </w:rPr>
            </w:pPr>
            <w:r>
              <w:rPr>
                <w:rFonts w:ascii="Calibri" w:hAnsi="Calibri" w:cs="Calibri"/>
                <w:color w:val="000000"/>
              </w:rPr>
              <w:t xml:space="preserve">Evidence Based Practice in the Delivery of Offending Behaviour Groups in UK Forensic Mental Health Services </w:t>
            </w:r>
          </w:p>
        </w:tc>
        <w:tc>
          <w:tcPr>
            <w:tcW w:w="4394" w:type="dxa"/>
            <w:tcBorders>
              <w:top w:val="single" w:sz="4" w:space="0" w:color="auto"/>
              <w:left w:val="single" w:sz="4" w:space="0" w:color="auto"/>
              <w:bottom w:val="single" w:sz="4" w:space="0" w:color="auto"/>
              <w:right w:val="single" w:sz="4" w:space="0" w:color="auto"/>
            </w:tcBorders>
            <w:hideMark/>
          </w:tcPr>
          <w:p w14:paraId="7F6B4A8E" w14:textId="77777777" w:rsidR="007F06A5" w:rsidRDefault="007F06A5" w:rsidP="007F06A5">
            <w:r>
              <w:t>1.University of Kent</w:t>
            </w:r>
          </w:p>
          <w:p w14:paraId="52183819" w14:textId="13CE67D3" w:rsidR="007F06A5" w:rsidRDefault="007F06A5" w:rsidP="007F06A5">
            <w:r>
              <w:t>2. Kent &amp; Medway NHS and Social Care Partnership Trust</w:t>
            </w:r>
          </w:p>
        </w:tc>
      </w:tr>
      <w:tr w:rsidR="007F06A5" w14:paraId="55CAAF66"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54909A79" w14:textId="77777777" w:rsidR="007F06A5" w:rsidRDefault="007F06A5">
            <w:pPr>
              <w:jc w:val="center"/>
            </w:pPr>
            <w:r>
              <w:t>12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A82F54A" w14:textId="77777777" w:rsidR="007F06A5" w:rsidRDefault="007F06A5" w:rsidP="007F06A5">
            <w:pPr>
              <w:rPr>
                <w:rFonts w:ascii="Calibri" w:hAnsi="Calibri" w:cs="Calibri"/>
                <w:i/>
                <w:color w:val="000000"/>
              </w:rPr>
            </w:pPr>
            <w:r>
              <w:rPr>
                <w:rFonts w:ascii="Calibri" w:hAnsi="Calibri" w:cs="Calibri"/>
                <w:color w:val="000000"/>
              </w:rPr>
              <w:t xml:space="preserve">Dynamic Risk Factors Associated with Mentally Disordered </w:t>
            </w:r>
            <w:proofErr w:type="spellStart"/>
            <w:r>
              <w:rPr>
                <w:rFonts w:ascii="Calibri" w:hAnsi="Calibri" w:cs="Calibri"/>
                <w:color w:val="000000"/>
              </w:rPr>
              <w:t>Firesetting</w:t>
            </w:r>
            <w:proofErr w:type="spellEnd"/>
            <w:r>
              <w:rPr>
                <w:rFonts w:ascii="Calibri" w:hAnsi="Calibri" w:cs="Calibri"/>
                <w:color w:val="000000"/>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6D7694DC" w14:textId="77777777" w:rsidR="007F06A5" w:rsidRDefault="007F06A5" w:rsidP="007F06A5">
            <w:r>
              <w:t>1.University of Kent</w:t>
            </w:r>
          </w:p>
          <w:p w14:paraId="7939A724" w14:textId="5B76F269" w:rsidR="007F06A5" w:rsidRDefault="007F06A5" w:rsidP="007F06A5">
            <w:r>
              <w:t>2. Kent &amp; Medway NHS and Social Care Partnership Trust</w:t>
            </w:r>
          </w:p>
        </w:tc>
      </w:tr>
      <w:tr w:rsidR="007F06A5" w14:paraId="31DEB077"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5BB7CEB2" w14:textId="77777777" w:rsidR="007F06A5" w:rsidRDefault="007F06A5">
            <w:pPr>
              <w:jc w:val="center"/>
            </w:pPr>
            <w:r>
              <w:t>13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581590F" w14:textId="77777777" w:rsidR="007F06A5" w:rsidRDefault="007F06A5" w:rsidP="007F06A5">
            <w:pPr>
              <w:rPr>
                <w:rFonts w:ascii="Calibri" w:hAnsi="Calibri" w:cs="Calibri"/>
                <w:i/>
                <w:color w:val="000000"/>
              </w:rPr>
            </w:pPr>
            <w:r>
              <w:rPr>
                <w:rFonts w:ascii="Calibri" w:hAnsi="Calibri" w:cs="Calibri"/>
                <w:color w:val="000000"/>
              </w:rPr>
              <w:t xml:space="preserve">Community Chronic Pain Tai Chi SDP </w:t>
            </w:r>
          </w:p>
        </w:tc>
        <w:tc>
          <w:tcPr>
            <w:tcW w:w="4394" w:type="dxa"/>
            <w:tcBorders>
              <w:top w:val="single" w:sz="4" w:space="0" w:color="auto"/>
              <w:left w:val="single" w:sz="4" w:space="0" w:color="auto"/>
              <w:bottom w:val="single" w:sz="4" w:space="0" w:color="auto"/>
              <w:right w:val="single" w:sz="4" w:space="0" w:color="auto"/>
            </w:tcBorders>
            <w:hideMark/>
          </w:tcPr>
          <w:p w14:paraId="045B4EBD" w14:textId="1E578E04" w:rsidR="007F06A5" w:rsidRDefault="007F06A5" w:rsidP="007F06A5">
            <w:r>
              <w:t>Kent Community Health NHS Foundation Trust</w:t>
            </w:r>
          </w:p>
        </w:tc>
      </w:tr>
      <w:tr w:rsidR="007F06A5" w14:paraId="730D536D"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47249867" w14:textId="77777777" w:rsidR="007F06A5" w:rsidRDefault="007F06A5">
            <w:pPr>
              <w:jc w:val="center"/>
            </w:pPr>
            <w:r>
              <w:t>14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1F772B8" w14:textId="77777777" w:rsidR="007F06A5" w:rsidRDefault="007F06A5" w:rsidP="007F06A5">
            <w:pPr>
              <w:rPr>
                <w:rFonts w:ascii="Calibri" w:hAnsi="Calibri" w:cs="Calibri"/>
                <w:i/>
                <w:color w:val="000000"/>
              </w:rPr>
            </w:pPr>
            <w:r>
              <w:rPr>
                <w:rFonts w:ascii="Calibri" w:hAnsi="Calibri" w:cs="Calibri"/>
                <w:color w:val="000000"/>
              </w:rPr>
              <w:t xml:space="preserve">Factors that influence resilience in those caring informally for people with dementia </w:t>
            </w:r>
          </w:p>
        </w:tc>
        <w:tc>
          <w:tcPr>
            <w:tcW w:w="4394" w:type="dxa"/>
            <w:tcBorders>
              <w:top w:val="single" w:sz="4" w:space="0" w:color="auto"/>
              <w:left w:val="single" w:sz="4" w:space="0" w:color="auto"/>
              <w:bottom w:val="single" w:sz="4" w:space="0" w:color="auto"/>
              <w:right w:val="single" w:sz="4" w:space="0" w:color="auto"/>
            </w:tcBorders>
            <w:hideMark/>
          </w:tcPr>
          <w:p w14:paraId="23C60DDE" w14:textId="77777777" w:rsidR="007F06A5" w:rsidRDefault="007F06A5" w:rsidP="007F06A5">
            <w:r>
              <w:t>1.University of Greenwich</w:t>
            </w:r>
          </w:p>
          <w:p w14:paraId="000ECD27" w14:textId="77777777" w:rsidR="007F06A5" w:rsidRDefault="007F06A5" w:rsidP="007F06A5">
            <w:r>
              <w:t>2. Royal Berkshire Hospital NHS Foundation Trust</w:t>
            </w:r>
          </w:p>
        </w:tc>
      </w:tr>
      <w:tr w:rsidR="007F06A5" w14:paraId="3669BDEE"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614672E8" w14:textId="77777777" w:rsidR="007F06A5" w:rsidRDefault="007F06A5">
            <w:pPr>
              <w:jc w:val="center"/>
            </w:pPr>
            <w:r>
              <w:t>15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6B3274A" w14:textId="77777777" w:rsidR="007F06A5" w:rsidRDefault="007F06A5" w:rsidP="007F06A5">
            <w:pPr>
              <w:rPr>
                <w:rFonts w:ascii="Calibri" w:hAnsi="Calibri" w:cs="Calibri"/>
                <w:i/>
                <w:color w:val="000000"/>
              </w:rPr>
            </w:pPr>
            <w:r>
              <w:rPr>
                <w:rFonts w:ascii="Calibri" w:hAnsi="Calibri" w:cs="Calibri"/>
                <w:color w:val="000000"/>
              </w:rPr>
              <w:t xml:space="preserve">The Face Validity of an Initial Sub-Typology of People with Autism Spectrum Disorders Detained in Hospital </w:t>
            </w:r>
          </w:p>
        </w:tc>
        <w:tc>
          <w:tcPr>
            <w:tcW w:w="4394" w:type="dxa"/>
            <w:tcBorders>
              <w:top w:val="single" w:sz="4" w:space="0" w:color="auto"/>
              <w:left w:val="single" w:sz="4" w:space="0" w:color="auto"/>
              <w:bottom w:val="single" w:sz="4" w:space="0" w:color="auto"/>
              <w:right w:val="single" w:sz="4" w:space="0" w:color="auto"/>
            </w:tcBorders>
            <w:hideMark/>
          </w:tcPr>
          <w:p w14:paraId="3793F08F" w14:textId="77777777" w:rsidR="007F06A5" w:rsidRDefault="007F06A5" w:rsidP="007F06A5">
            <w:r>
              <w:t>1.University of Kent</w:t>
            </w:r>
          </w:p>
          <w:p w14:paraId="41807982" w14:textId="77777777" w:rsidR="007F06A5" w:rsidRDefault="007F06A5" w:rsidP="007F06A5">
            <w:r>
              <w:t>2.Hertfordshire Partnership University NHS Foundation Trust</w:t>
            </w:r>
          </w:p>
          <w:p w14:paraId="78C24112" w14:textId="77777777" w:rsidR="007F06A5" w:rsidRDefault="007F06A5" w:rsidP="007F06A5">
            <w:r>
              <w:t>3.Partnerships in Care Ltd</w:t>
            </w:r>
          </w:p>
          <w:p w14:paraId="4F474F5E" w14:textId="77777777" w:rsidR="007F06A5" w:rsidRDefault="007F06A5" w:rsidP="007F06A5">
            <w:r>
              <w:t>4.University of East Anglia</w:t>
            </w:r>
          </w:p>
          <w:p w14:paraId="7DBC9E57" w14:textId="77777777" w:rsidR="007F06A5" w:rsidRDefault="007F06A5" w:rsidP="007F06A5">
            <w:r>
              <w:t>5.Leicestershire Partnership NHS Trust</w:t>
            </w:r>
          </w:p>
          <w:p w14:paraId="48135D9A" w14:textId="77777777" w:rsidR="007F06A5" w:rsidRDefault="007F06A5" w:rsidP="007F06A5">
            <w:r>
              <w:t>6.University College London</w:t>
            </w:r>
          </w:p>
        </w:tc>
      </w:tr>
      <w:tr w:rsidR="007F06A5" w14:paraId="59CC62D5"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11A81613" w14:textId="77777777" w:rsidR="007F06A5" w:rsidRDefault="007F06A5">
            <w:pPr>
              <w:jc w:val="center"/>
            </w:pPr>
            <w:r>
              <w:t>16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639CBB" w14:textId="77777777" w:rsidR="007F06A5" w:rsidRDefault="007F06A5" w:rsidP="007F06A5">
            <w:pPr>
              <w:rPr>
                <w:rFonts w:ascii="Calibri" w:hAnsi="Calibri" w:cs="Calibri"/>
                <w:i/>
                <w:color w:val="000000"/>
              </w:rPr>
            </w:pPr>
            <w:r>
              <w:rPr>
                <w:rFonts w:ascii="Calibri" w:hAnsi="Calibri" w:cs="Calibri"/>
                <w:color w:val="000000"/>
              </w:rPr>
              <w:t xml:space="preserve">Prescribing Support to reduce inappropriate spend of Oral Nutritional Supplements in West Kent CCG. </w:t>
            </w:r>
          </w:p>
        </w:tc>
        <w:tc>
          <w:tcPr>
            <w:tcW w:w="4394" w:type="dxa"/>
            <w:tcBorders>
              <w:top w:val="single" w:sz="4" w:space="0" w:color="auto"/>
              <w:left w:val="single" w:sz="4" w:space="0" w:color="auto"/>
              <w:bottom w:val="single" w:sz="4" w:space="0" w:color="auto"/>
              <w:right w:val="single" w:sz="4" w:space="0" w:color="auto"/>
            </w:tcBorders>
            <w:hideMark/>
          </w:tcPr>
          <w:p w14:paraId="5119D62F" w14:textId="6BF59A1B" w:rsidR="007F06A5" w:rsidRDefault="007F06A5" w:rsidP="007F06A5">
            <w:r>
              <w:t>Kent Community Health NHS Foundation Trust</w:t>
            </w:r>
          </w:p>
        </w:tc>
      </w:tr>
      <w:tr w:rsidR="007F06A5" w14:paraId="1C48FA87"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10F87DF1" w14:textId="77777777" w:rsidR="007F06A5" w:rsidRDefault="007F06A5">
            <w:pPr>
              <w:jc w:val="center"/>
            </w:pPr>
            <w:r>
              <w:t>17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80443FE" w14:textId="77777777" w:rsidR="007F06A5" w:rsidRDefault="007F06A5" w:rsidP="007F06A5">
            <w:pPr>
              <w:rPr>
                <w:rFonts w:ascii="Calibri" w:hAnsi="Calibri" w:cs="Calibri"/>
                <w:i/>
                <w:color w:val="000000"/>
              </w:rPr>
            </w:pPr>
            <w:r>
              <w:rPr>
                <w:rFonts w:ascii="Calibri" w:hAnsi="Calibri" w:cs="Calibri"/>
                <w:color w:val="000000"/>
              </w:rPr>
              <w:t>Peer-Supported Open Dialogue (Oral Presentation)</w:t>
            </w:r>
          </w:p>
        </w:tc>
        <w:tc>
          <w:tcPr>
            <w:tcW w:w="4394" w:type="dxa"/>
            <w:tcBorders>
              <w:top w:val="single" w:sz="4" w:space="0" w:color="auto"/>
              <w:left w:val="single" w:sz="4" w:space="0" w:color="auto"/>
              <w:bottom w:val="single" w:sz="4" w:space="0" w:color="auto"/>
              <w:right w:val="single" w:sz="4" w:space="0" w:color="auto"/>
            </w:tcBorders>
            <w:hideMark/>
          </w:tcPr>
          <w:p w14:paraId="5D10637D" w14:textId="559854B9" w:rsidR="007F06A5" w:rsidRDefault="007F06A5" w:rsidP="007F06A5">
            <w:r>
              <w:t>Kent &amp; Medway NHS &amp; Social Care Partnership Trust</w:t>
            </w:r>
          </w:p>
        </w:tc>
      </w:tr>
      <w:tr w:rsidR="007F06A5" w14:paraId="37442BE3"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36BFCA8F" w14:textId="77777777" w:rsidR="007F06A5" w:rsidRDefault="007F06A5">
            <w:pPr>
              <w:jc w:val="center"/>
            </w:pPr>
            <w:r>
              <w:t>18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CAAEA8" w14:textId="77777777" w:rsidR="007F06A5" w:rsidRDefault="007F06A5" w:rsidP="007F06A5">
            <w:pPr>
              <w:rPr>
                <w:rFonts w:ascii="Calibri" w:hAnsi="Calibri" w:cs="Calibri"/>
                <w:i/>
                <w:color w:val="000000"/>
              </w:rPr>
            </w:pPr>
            <w:r>
              <w:rPr>
                <w:rFonts w:ascii="Calibri" w:hAnsi="Calibri" w:cs="Calibri"/>
                <w:color w:val="000000"/>
              </w:rPr>
              <w:t xml:space="preserve">Impact of Restorative justice in Forensic Low Secure and rehab services. </w:t>
            </w:r>
          </w:p>
        </w:tc>
        <w:tc>
          <w:tcPr>
            <w:tcW w:w="4394" w:type="dxa"/>
            <w:tcBorders>
              <w:top w:val="single" w:sz="4" w:space="0" w:color="auto"/>
              <w:left w:val="single" w:sz="4" w:space="0" w:color="auto"/>
              <w:bottom w:val="single" w:sz="4" w:space="0" w:color="auto"/>
              <w:right w:val="single" w:sz="4" w:space="0" w:color="auto"/>
            </w:tcBorders>
            <w:hideMark/>
          </w:tcPr>
          <w:p w14:paraId="3CA99999" w14:textId="0D7DD414" w:rsidR="007F06A5" w:rsidRDefault="007F06A5" w:rsidP="007F06A5">
            <w:r>
              <w:t>Kent &amp; Medway NHS &amp; Social Care Partnership Trust</w:t>
            </w:r>
          </w:p>
        </w:tc>
      </w:tr>
      <w:tr w:rsidR="007F06A5" w14:paraId="127A349B"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4D546DA5" w14:textId="77777777" w:rsidR="007F06A5" w:rsidRDefault="007F06A5">
            <w:pPr>
              <w:jc w:val="center"/>
            </w:pPr>
            <w:r>
              <w:t>19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AFF260A" w14:textId="77777777" w:rsidR="007F06A5" w:rsidRDefault="007F06A5" w:rsidP="007F06A5">
            <w:pPr>
              <w:rPr>
                <w:rFonts w:ascii="Calibri" w:hAnsi="Calibri" w:cs="Calibri"/>
                <w:i/>
                <w:color w:val="000000"/>
              </w:rPr>
            </w:pPr>
            <w:r>
              <w:rPr>
                <w:rFonts w:ascii="Calibri" w:hAnsi="Calibri" w:cs="Calibri"/>
                <w:color w:val="000000"/>
              </w:rPr>
              <w:t xml:space="preserve">An evaluative study into how staff support procedures have aided in recovery following incidents of abuse experienced in low-secure inpatient forensic services. </w:t>
            </w:r>
          </w:p>
        </w:tc>
        <w:tc>
          <w:tcPr>
            <w:tcW w:w="4394" w:type="dxa"/>
            <w:tcBorders>
              <w:top w:val="single" w:sz="4" w:space="0" w:color="auto"/>
              <w:left w:val="single" w:sz="4" w:space="0" w:color="auto"/>
              <w:bottom w:val="single" w:sz="4" w:space="0" w:color="auto"/>
              <w:right w:val="single" w:sz="4" w:space="0" w:color="auto"/>
            </w:tcBorders>
            <w:hideMark/>
          </w:tcPr>
          <w:p w14:paraId="78292941" w14:textId="6F72B35B" w:rsidR="007F06A5" w:rsidRDefault="007F06A5" w:rsidP="007F06A5">
            <w:r>
              <w:t>Kent &amp; Medway NHS &amp; Social Care Partnership Trust</w:t>
            </w:r>
          </w:p>
        </w:tc>
      </w:tr>
      <w:tr w:rsidR="007F06A5" w14:paraId="79066ED2"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7540E6E9" w14:textId="77777777" w:rsidR="007F06A5" w:rsidRDefault="007F06A5">
            <w:pPr>
              <w:jc w:val="center"/>
            </w:pPr>
            <w:r>
              <w:t>20</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5E77938" w14:textId="77777777" w:rsidR="007F06A5" w:rsidRDefault="007F06A5" w:rsidP="007F06A5">
            <w:pPr>
              <w:rPr>
                <w:rFonts w:ascii="Calibri" w:hAnsi="Calibri" w:cs="Calibri"/>
                <w:color w:val="000000"/>
              </w:rPr>
            </w:pPr>
            <w:r>
              <w:rPr>
                <w:rFonts w:ascii="Calibri" w:hAnsi="Calibri" w:cs="Calibri"/>
                <w:color w:val="000000"/>
              </w:rPr>
              <w:t>An in-depth study of the association between caregiver strain and stroke survivor functioning levels in the first six months following rehabilitation (Submitted as a research group poster application)</w:t>
            </w:r>
          </w:p>
        </w:tc>
        <w:tc>
          <w:tcPr>
            <w:tcW w:w="4394" w:type="dxa"/>
            <w:tcBorders>
              <w:top w:val="single" w:sz="4" w:space="0" w:color="auto"/>
              <w:left w:val="single" w:sz="4" w:space="0" w:color="auto"/>
              <w:bottom w:val="single" w:sz="4" w:space="0" w:color="auto"/>
              <w:right w:val="single" w:sz="4" w:space="0" w:color="auto"/>
            </w:tcBorders>
            <w:hideMark/>
          </w:tcPr>
          <w:p w14:paraId="64B17BB3" w14:textId="77777777" w:rsidR="007F06A5" w:rsidRDefault="007F06A5" w:rsidP="007F06A5">
            <w:r>
              <w:t>Canterbury Christ Church University</w:t>
            </w:r>
          </w:p>
        </w:tc>
      </w:tr>
      <w:tr w:rsidR="007F06A5" w14:paraId="099A9CE4"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06D659E4" w14:textId="77777777" w:rsidR="007F06A5" w:rsidRDefault="007F06A5">
            <w:pPr>
              <w:jc w:val="center"/>
            </w:pPr>
            <w:r>
              <w:t>21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8432D02" w14:textId="77777777" w:rsidR="007F06A5" w:rsidRDefault="007F06A5" w:rsidP="007F06A5">
            <w:pPr>
              <w:rPr>
                <w:rFonts w:ascii="Calibri" w:hAnsi="Calibri" w:cs="Calibri"/>
                <w:color w:val="000000"/>
              </w:rPr>
            </w:pPr>
            <w:r>
              <w:rPr>
                <w:rFonts w:ascii="Calibri" w:hAnsi="Calibri" w:cs="Calibri"/>
                <w:color w:val="000000"/>
              </w:rPr>
              <w:t>End of Life: a comparative study exploring the attitudes of health &amp; social care professionals to the palliative care needs of people with IDD in the UK, Portugal &amp; Nigeria (Submitted as a research group poster application)</w:t>
            </w:r>
          </w:p>
        </w:tc>
        <w:tc>
          <w:tcPr>
            <w:tcW w:w="4394" w:type="dxa"/>
            <w:tcBorders>
              <w:top w:val="single" w:sz="4" w:space="0" w:color="auto"/>
              <w:left w:val="single" w:sz="4" w:space="0" w:color="auto"/>
              <w:bottom w:val="single" w:sz="4" w:space="0" w:color="auto"/>
              <w:right w:val="single" w:sz="4" w:space="0" w:color="auto"/>
            </w:tcBorders>
            <w:hideMark/>
          </w:tcPr>
          <w:p w14:paraId="7CD1C853" w14:textId="77777777" w:rsidR="007F06A5" w:rsidRDefault="007F06A5" w:rsidP="007F06A5">
            <w:r>
              <w:t>Tizard Centre, University of Kent</w:t>
            </w:r>
          </w:p>
        </w:tc>
      </w:tr>
      <w:tr w:rsidR="007F06A5" w14:paraId="6173765D"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0B819865" w14:textId="77777777" w:rsidR="007F06A5" w:rsidRDefault="007F06A5">
            <w:pPr>
              <w:jc w:val="center"/>
            </w:pPr>
            <w:r>
              <w:t>22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5C00BB3" w14:textId="77777777" w:rsidR="007F06A5" w:rsidRDefault="007F06A5" w:rsidP="007F06A5">
            <w:pPr>
              <w:rPr>
                <w:rFonts w:ascii="Calibri" w:hAnsi="Calibri" w:cs="Calibri"/>
                <w:color w:val="000000"/>
              </w:rPr>
            </w:pPr>
            <w:r>
              <w:rPr>
                <w:rFonts w:ascii="Calibri" w:hAnsi="Calibri" w:cs="Calibri"/>
                <w:color w:val="000000"/>
              </w:rPr>
              <w:t>Striving to Become Research Active Hospices: The story in one region through roles and collaboration</w:t>
            </w:r>
          </w:p>
        </w:tc>
        <w:tc>
          <w:tcPr>
            <w:tcW w:w="4394" w:type="dxa"/>
            <w:tcBorders>
              <w:top w:val="single" w:sz="4" w:space="0" w:color="auto"/>
              <w:left w:val="single" w:sz="4" w:space="0" w:color="auto"/>
              <w:bottom w:val="single" w:sz="4" w:space="0" w:color="auto"/>
              <w:right w:val="single" w:sz="4" w:space="0" w:color="auto"/>
            </w:tcBorders>
            <w:hideMark/>
          </w:tcPr>
          <w:p w14:paraId="1FF769A1" w14:textId="77777777" w:rsidR="007F06A5" w:rsidRDefault="007F06A5" w:rsidP="007F06A5">
            <w:r>
              <w:t>1.Ellenor</w:t>
            </w:r>
          </w:p>
          <w:p w14:paraId="719C06E6" w14:textId="77777777" w:rsidR="007F06A5" w:rsidRDefault="007F06A5" w:rsidP="007F06A5">
            <w:r>
              <w:t>2.Heart of Kent Hospice</w:t>
            </w:r>
          </w:p>
          <w:p w14:paraId="09C1955A" w14:textId="77777777" w:rsidR="007F06A5" w:rsidRDefault="007F06A5" w:rsidP="007F06A5">
            <w:r>
              <w:t>3. Hospice in the Weald</w:t>
            </w:r>
          </w:p>
          <w:p w14:paraId="628B5178" w14:textId="77777777" w:rsidR="007F06A5" w:rsidRDefault="007F06A5" w:rsidP="007F06A5">
            <w:r>
              <w:t>4. Wisdom Hospice</w:t>
            </w:r>
          </w:p>
          <w:p w14:paraId="15C15624" w14:textId="77777777" w:rsidR="007F06A5" w:rsidRDefault="007F06A5" w:rsidP="007F06A5">
            <w:r>
              <w:t>5. Pilgrims Hospices in Kent</w:t>
            </w:r>
          </w:p>
        </w:tc>
      </w:tr>
      <w:tr w:rsidR="007F06A5" w14:paraId="2FFE5EA8"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2590B62A" w14:textId="77777777" w:rsidR="007F06A5" w:rsidRDefault="007F06A5">
            <w:pPr>
              <w:jc w:val="center"/>
            </w:pPr>
            <w:r>
              <w:t>23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BA91DB5" w14:textId="77777777" w:rsidR="007F06A5" w:rsidRDefault="007F06A5" w:rsidP="007F06A5">
            <w:pPr>
              <w:rPr>
                <w:rFonts w:ascii="Calibri" w:hAnsi="Calibri" w:cs="Calibri"/>
                <w:color w:val="000000"/>
              </w:rPr>
            </w:pPr>
            <w:r>
              <w:rPr>
                <w:rFonts w:ascii="Calibri" w:hAnsi="Calibri" w:cs="Calibri"/>
                <w:color w:val="000000"/>
              </w:rPr>
              <w:t>The work of the Sidney De Haan Research Centre for Arts &amp; Health</w:t>
            </w:r>
          </w:p>
        </w:tc>
        <w:tc>
          <w:tcPr>
            <w:tcW w:w="4394" w:type="dxa"/>
            <w:tcBorders>
              <w:top w:val="single" w:sz="4" w:space="0" w:color="auto"/>
              <w:left w:val="single" w:sz="4" w:space="0" w:color="auto"/>
              <w:bottom w:val="single" w:sz="4" w:space="0" w:color="auto"/>
              <w:right w:val="single" w:sz="4" w:space="0" w:color="auto"/>
            </w:tcBorders>
            <w:hideMark/>
          </w:tcPr>
          <w:p w14:paraId="4B9F57FB" w14:textId="77777777" w:rsidR="007F06A5" w:rsidRDefault="007F06A5" w:rsidP="007F06A5">
            <w:pPr>
              <w:rPr>
                <w:rFonts w:ascii="Calibri" w:hAnsi="Calibri"/>
              </w:rPr>
            </w:pPr>
            <w:r>
              <w:rPr>
                <w:rFonts w:ascii="Calibri" w:hAnsi="Calibri"/>
              </w:rPr>
              <w:t>Sidney De Haan Research Centre for Arts &amp; Health,</w:t>
            </w:r>
          </w:p>
          <w:p w14:paraId="3AFF04D6" w14:textId="77777777" w:rsidR="007F06A5" w:rsidRDefault="007F06A5" w:rsidP="007F06A5">
            <w:r>
              <w:rPr>
                <w:rFonts w:ascii="Calibri" w:hAnsi="Calibri"/>
              </w:rPr>
              <w:t>Canterbury Christ Church University</w:t>
            </w:r>
          </w:p>
        </w:tc>
      </w:tr>
      <w:tr w:rsidR="007F06A5" w14:paraId="6C34CDE3" w14:textId="77777777" w:rsidTr="00D902C8">
        <w:trPr>
          <w:trHeight w:val="440"/>
        </w:trPr>
        <w:tc>
          <w:tcPr>
            <w:tcW w:w="534" w:type="dxa"/>
            <w:tcBorders>
              <w:top w:val="single" w:sz="4" w:space="0" w:color="auto"/>
              <w:left w:val="single" w:sz="4" w:space="0" w:color="auto"/>
              <w:bottom w:val="single" w:sz="4" w:space="0" w:color="auto"/>
              <w:right w:val="single" w:sz="4" w:space="0" w:color="auto"/>
            </w:tcBorders>
            <w:vAlign w:val="center"/>
            <w:hideMark/>
          </w:tcPr>
          <w:p w14:paraId="4C820D06" w14:textId="77777777" w:rsidR="007F06A5" w:rsidRDefault="007F06A5">
            <w:pPr>
              <w:jc w:val="center"/>
            </w:pPr>
            <w:r>
              <w:t>24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43A8FA6" w14:textId="77777777" w:rsidR="007F06A5" w:rsidRDefault="007F06A5" w:rsidP="007F06A5">
            <w:pPr>
              <w:rPr>
                <w:rFonts w:ascii="Calibri" w:hAnsi="Calibri" w:cs="Calibri"/>
                <w:color w:val="000000"/>
              </w:rPr>
            </w:pPr>
            <w:r>
              <w:rPr>
                <w:rFonts w:ascii="Calibri" w:hAnsi="Calibri" w:cs="Calibri"/>
                <w:color w:val="000000"/>
              </w:rPr>
              <w:t>Collaboration across Kent and Medway: An emerging palliative care and end of life care research group #</w:t>
            </w:r>
            <w:proofErr w:type="spellStart"/>
            <w:r>
              <w:rPr>
                <w:rFonts w:ascii="Calibri" w:hAnsi="Calibri" w:cs="Calibri"/>
                <w:color w:val="000000"/>
              </w:rPr>
              <w:t>PalliativeKent</w:t>
            </w:r>
            <w:proofErr w:type="spellEnd"/>
          </w:p>
        </w:tc>
        <w:tc>
          <w:tcPr>
            <w:tcW w:w="4394" w:type="dxa"/>
            <w:tcBorders>
              <w:top w:val="single" w:sz="4" w:space="0" w:color="auto"/>
              <w:left w:val="single" w:sz="4" w:space="0" w:color="auto"/>
              <w:bottom w:val="single" w:sz="4" w:space="0" w:color="auto"/>
              <w:right w:val="single" w:sz="4" w:space="0" w:color="auto"/>
            </w:tcBorders>
            <w:hideMark/>
          </w:tcPr>
          <w:p w14:paraId="69031DEE" w14:textId="77777777" w:rsidR="007F06A5" w:rsidRDefault="007F06A5" w:rsidP="007F06A5">
            <w:r>
              <w:t>1.Ellenor</w:t>
            </w:r>
          </w:p>
          <w:p w14:paraId="37A03038" w14:textId="77777777" w:rsidR="007F06A5" w:rsidRDefault="007F06A5" w:rsidP="007F06A5">
            <w:r>
              <w:t>2.Heart of Kent Hospice</w:t>
            </w:r>
          </w:p>
          <w:p w14:paraId="17669862" w14:textId="77777777" w:rsidR="007F06A5" w:rsidRDefault="007F06A5" w:rsidP="007F06A5">
            <w:r>
              <w:t>3. Hospice in the Weald</w:t>
            </w:r>
          </w:p>
          <w:p w14:paraId="55F09861" w14:textId="77777777" w:rsidR="007F06A5" w:rsidRDefault="007F06A5" w:rsidP="007F06A5">
            <w:r>
              <w:t>4. Wisdom Hospice</w:t>
            </w:r>
          </w:p>
          <w:p w14:paraId="0A12A499" w14:textId="77777777" w:rsidR="007F06A5" w:rsidRDefault="007F06A5" w:rsidP="007F06A5">
            <w:r>
              <w:t>5. Pilgrims Hospices in Kent</w:t>
            </w:r>
          </w:p>
        </w:tc>
      </w:tr>
      <w:tr w:rsidR="007F06A5" w14:paraId="29E3CCB6"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40CB67A3" w14:textId="77777777" w:rsidR="007F06A5" w:rsidRDefault="007F06A5">
            <w:pPr>
              <w:jc w:val="center"/>
            </w:pPr>
            <w:r>
              <w:t>25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653C0E3" w14:textId="77777777" w:rsidR="007F06A5" w:rsidRDefault="007F06A5" w:rsidP="007F06A5">
            <w:pPr>
              <w:rPr>
                <w:rFonts w:ascii="Calibri" w:hAnsi="Calibri" w:cs="Calibri"/>
                <w:color w:val="000000"/>
              </w:rPr>
            </w:pPr>
            <w:r>
              <w:rPr>
                <w:rFonts w:ascii="Calibri" w:hAnsi="Calibri" w:cs="Calibri"/>
                <w:color w:val="000000"/>
              </w:rPr>
              <w:t>Steering the research activities across a hospice collaborative</w:t>
            </w:r>
          </w:p>
        </w:tc>
        <w:tc>
          <w:tcPr>
            <w:tcW w:w="4394" w:type="dxa"/>
            <w:tcBorders>
              <w:top w:val="single" w:sz="4" w:space="0" w:color="auto"/>
              <w:left w:val="single" w:sz="4" w:space="0" w:color="auto"/>
              <w:bottom w:val="single" w:sz="4" w:space="0" w:color="auto"/>
              <w:right w:val="single" w:sz="4" w:space="0" w:color="auto"/>
            </w:tcBorders>
            <w:hideMark/>
          </w:tcPr>
          <w:p w14:paraId="0072E131" w14:textId="77777777" w:rsidR="007F06A5" w:rsidRDefault="007F06A5" w:rsidP="007F06A5">
            <w:r>
              <w:t>1.Ellenor</w:t>
            </w:r>
          </w:p>
          <w:p w14:paraId="5235D371" w14:textId="77777777" w:rsidR="007F06A5" w:rsidRDefault="007F06A5" w:rsidP="007F06A5">
            <w:r>
              <w:t>2.Heart of Kent Hospice</w:t>
            </w:r>
          </w:p>
          <w:p w14:paraId="75FD6A32" w14:textId="77777777" w:rsidR="007F06A5" w:rsidRDefault="007F06A5" w:rsidP="007F06A5">
            <w:r>
              <w:t>3. Hospice in the Weald</w:t>
            </w:r>
          </w:p>
          <w:p w14:paraId="15DFE4CC" w14:textId="77777777" w:rsidR="007F06A5" w:rsidRDefault="007F06A5" w:rsidP="007F06A5">
            <w:r>
              <w:t>4. Wisdom Hospice</w:t>
            </w:r>
          </w:p>
        </w:tc>
      </w:tr>
      <w:tr w:rsidR="007F06A5" w14:paraId="231548F2"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233125EE" w14:textId="77777777" w:rsidR="007F06A5" w:rsidRDefault="007F06A5">
            <w:pPr>
              <w:jc w:val="center"/>
            </w:pPr>
            <w:r>
              <w:t>26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F88DDB3" w14:textId="77777777" w:rsidR="007F06A5" w:rsidRDefault="007F06A5" w:rsidP="007F06A5">
            <w:pPr>
              <w:rPr>
                <w:rFonts w:ascii="Calibri" w:hAnsi="Calibri" w:cs="Calibri"/>
                <w:color w:val="000000"/>
              </w:rPr>
            </w:pPr>
            <w:r>
              <w:rPr>
                <w:rFonts w:ascii="Calibri" w:hAnsi="Calibri" w:cs="Calibri"/>
                <w:color w:val="000000"/>
              </w:rPr>
              <w:t>Patient recruitment: Thinking outside the box</w:t>
            </w:r>
          </w:p>
        </w:tc>
        <w:tc>
          <w:tcPr>
            <w:tcW w:w="4394" w:type="dxa"/>
            <w:tcBorders>
              <w:top w:val="single" w:sz="4" w:space="0" w:color="auto"/>
              <w:left w:val="single" w:sz="4" w:space="0" w:color="auto"/>
              <w:bottom w:val="single" w:sz="4" w:space="0" w:color="auto"/>
              <w:right w:val="single" w:sz="4" w:space="0" w:color="auto"/>
            </w:tcBorders>
            <w:hideMark/>
          </w:tcPr>
          <w:p w14:paraId="7F0E7E3B" w14:textId="5CA9EFB4" w:rsidR="007F06A5" w:rsidRDefault="00354EC3" w:rsidP="007F06A5">
            <w:r>
              <w:t>Medway Community NHS Trust</w:t>
            </w:r>
          </w:p>
        </w:tc>
      </w:tr>
      <w:tr w:rsidR="007F06A5" w14:paraId="031FD2CA"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029C3F9D" w14:textId="77777777" w:rsidR="007F06A5" w:rsidRDefault="007F06A5">
            <w:pPr>
              <w:jc w:val="center"/>
            </w:pPr>
            <w:r>
              <w:t>27</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F411964" w14:textId="77777777" w:rsidR="007F06A5" w:rsidRDefault="007F06A5" w:rsidP="007F06A5">
            <w:pPr>
              <w:rPr>
                <w:rFonts w:ascii="Calibri" w:hAnsi="Calibri" w:cs="Calibri"/>
                <w:color w:val="000000"/>
              </w:rPr>
            </w:pPr>
            <w:r>
              <w:rPr>
                <w:rFonts w:ascii="Calibri" w:hAnsi="Calibri" w:cs="Calibri"/>
                <w:color w:val="000000"/>
              </w:rPr>
              <w:t>Research Involvement at Jasmine Centre</w:t>
            </w:r>
          </w:p>
        </w:tc>
        <w:tc>
          <w:tcPr>
            <w:tcW w:w="4394" w:type="dxa"/>
            <w:tcBorders>
              <w:top w:val="single" w:sz="4" w:space="0" w:color="auto"/>
              <w:left w:val="single" w:sz="4" w:space="0" w:color="auto"/>
              <w:bottom w:val="single" w:sz="4" w:space="0" w:color="auto"/>
              <w:right w:val="single" w:sz="4" w:space="0" w:color="auto"/>
            </w:tcBorders>
          </w:tcPr>
          <w:p w14:paraId="755AC6BE" w14:textId="7D3E939D" w:rsidR="007F06A5" w:rsidRDefault="007F06A5" w:rsidP="007F06A5">
            <w:r>
              <w:t>Kent &amp; Medway NHS and Social Care Partnership Trust</w:t>
            </w:r>
          </w:p>
        </w:tc>
      </w:tr>
      <w:tr w:rsidR="007F06A5" w14:paraId="764DCB4D"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76E649AD" w14:textId="77777777" w:rsidR="007F06A5" w:rsidRDefault="007F06A5">
            <w:pPr>
              <w:jc w:val="center"/>
            </w:pPr>
            <w:r>
              <w:t>28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BA557D3" w14:textId="77777777" w:rsidR="007F06A5" w:rsidRDefault="007F06A5" w:rsidP="007F06A5">
            <w:pPr>
              <w:rPr>
                <w:rFonts w:ascii="Calibri" w:hAnsi="Calibri" w:cs="Calibri"/>
                <w:color w:val="000000"/>
              </w:rPr>
            </w:pPr>
            <w:r>
              <w:rPr>
                <w:rFonts w:ascii="Calibri" w:hAnsi="Calibri" w:cs="Calibri"/>
                <w:color w:val="000000"/>
              </w:rPr>
              <w:t>An opportunity seized! Right person, right time – improving our skill mix</w:t>
            </w:r>
          </w:p>
        </w:tc>
        <w:tc>
          <w:tcPr>
            <w:tcW w:w="4394" w:type="dxa"/>
            <w:tcBorders>
              <w:top w:val="single" w:sz="4" w:space="0" w:color="auto"/>
              <w:left w:val="single" w:sz="4" w:space="0" w:color="auto"/>
              <w:bottom w:val="single" w:sz="4" w:space="0" w:color="auto"/>
              <w:right w:val="single" w:sz="4" w:space="0" w:color="auto"/>
            </w:tcBorders>
          </w:tcPr>
          <w:p w14:paraId="27CF64B9" w14:textId="1CBED7D2" w:rsidR="007F06A5" w:rsidRDefault="00354EC3" w:rsidP="007F06A5">
            <w:r w:rsidRPr="00856413">
              <w:rPr>
                <w:rFonts w:cstheme="minorHAnsi"/>
                <w:sz w:val="20"/>
                <w:szCs w:val="20"/>
                <w:lang w:eastAsia="en-GB"/>
              </w:rPr>
              <w:t>Kent Community Health NHS Foundation Trust</w:t>
            </w:r>
          </w:p>
        </w:tc>
      </w:tr>
      <w:tr w:rsidR="007F06A5" w14:paraId="4382EBC1" w14:textId="77777777" w:rsidTr="00D902C8">
        <w:trPr>
          <w:trHeight w:val="425"/>
        </w:trPr>
        <w:tc>
          <w:tcPr>
            <w:tcW w:w="534" w:type="dxa"/>
            <w:tcBorders>
              <w:top w:val="single" w:sz="4" w:space="0" w:color="auto"/>
              <w:left w:val="single" w:sz="4" w:space="0" w:color="auto"/>
              <w:bottom w:val="single" w:sz="4" w:space="0" w:color="auto"/>
              <w:right w:val="single" w:sz="4" w:space="0" w:color="auto"/>
            </w:tcBorders>
            <w:vAlign w:val="center"/>
            <w:hideMark/>
          </w:tcPr>
          <w:p w14:paraId="217D3446" w14:textId="77777777" w:rsidR="007F06A5" w:rsidRDefault="007F06A5">
            <w:pPr>
              <w:jc w:val="center"/>
            </w:pPr>
            <w:r>
              <w:t>29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B4B191A" w14:textId="77777777" w:rsidR="007F06A5" w:rsidRDefault="007F06A5" w:rsidP="007F06A5">
            <w:pPr>
              <w:rPr>
                <w:rFonts w:ascii="Calibri" w:hAnsi="Calibri" w:cs="Calibri"/>
                <w:color w:val="000000"/>
              </w:rPr>
            </w:pPr>
            <w:r>
              <w:rPr>
                <w:rFonts w:ascii="Calibri" w:hAnsi="Calibri" w:cs="Calibri"/>
                <w:color w:val="000000"/>
              </w:rPr>
              <w:t>Joint working between organisations</w:t>
            </w:r>
          </w:p>
        </w:tc>
        <w:tc>
          <w:tcPr>
            <w:tcW w:w="4394" w:type="dxa"/>
            <w:tcBorders>
              <w:top w:val="single" w:sz="4" w:space="0" w:color="auto"/>
              <w:left w:val="single" w:sz="4" w:space="0" w:color="auto"/>
              <w:bottom w:val="single" w:sz="4" w:space="0" w:color="auto"/>
              <w:right w:val="single" w:sz="4" w:space="0" w:color="auto"/>
            </w:tcBorders>
          </w:tcPr>
          <w:p w14:paraId="600510F0" w14:textId="77777777" w:rsidR="007F06A5" w:rsidRDefault="007F06A5" w:rsidP="007F06A5">
            <w:r>
              <w:t>Kent Community Health NHS Foundation Trust</w:t>
            </w:r>
          </w:p>
          <w:p w14:paraId="223BB4A4" w14:textId="7E5DC206" w:rsidR="007F06A5" w:rsidRDefault="007F06A5" w:rsidP="007F06A5">
            <w:r>
              <w:t xml:space="preserve">East Kent Hospitals University Foundation Trust  </w:t>
            </w:r>
          </w:p>
        </w:tc>
      </w:tr>
    </w:tbl>
    <w:p w14:paraId="109B2781" w14:textId="77777777" w:rsidR="00A4261B" w:rsidRDefault="00A4261B" w:rsidP="00A4261B">
      <w:pPr>
        <w:rPr>
          <w:rFonts w:ascii="Arial" w:hAnsi="Arial" w:cs="Arial"/>
        </w:rPr>
      </w:pPr>
    </w:p>
    <w:p w14:paraId="3DF8EDD8" w14:textId="77777777" w:rsidR="00A4261B" w:rsidRDefault="00A4261B" w:rsidP="00F8040E"/>
    <w:p w14:paraId="4D260881" w14:textId="77777777" w:rsidR="009954E3" w:rsidRDefault="009954E3" w:rsidP="00F8040E"/>
    <w:p w14:paraId="47211D25" w14:textId="77777777" w:rsidR="009954E3" w:rsidRDefault="009954E3" w:rsidP="00F8040E"/>
    <w:p w14:paraId="216BDB42" w14:textId="77777777" w:rsidR="00DB76D4" w:rsidRDefault="00DB76D4" w:rsidP="00F8040E"/>
    <w:p w14:paraId="558E3E8D" w14:textId="77777777" w:rsidR="009954E3" w:rsidRDefault="009954E3" w:rsidP="00F8040E"/>
    <w:tbl>
      <w:tblPr>
        <w:tblStyle w:val="TableGrid"/>
        <w:tblW w:w="9747" w:type="dxa"/>
        <w:tblInd w:w="-318" w:type="dxa"/>
        <w:tblLook w:val="01E0" w:firstRow="1" w:lastRow="1" w:firstColumn="1" w:lastColumn="1" w:noHBand="0" w:noVBand="0"/>
      </w:tblPr>
      <w:tblGrid>
        <w:gridCol w:w="2411"/>
        <w:gridCol w:w="7336"/>
      </w:tblGrid>
      <w:tr w:rsidR="009954E3" w:rsidRPr="00784478" w14:paraId="4CD0A81B" w14:textId="77777777" w:rsidTr="00BF182A">
        <w:trPr>
          <w:trHeight w:val="260"/>
        </w:trPr>
        <w:tc>
          <w:tcPr>
            <w:tcW w:w="2411" w:type="dxa"/>
          </w:tcPr>
          <w:p w14:paraId="445C817A" w14:textId="5973762A" w:rsidR="009954E3" w:rsidRPr="00943E46" w:rsidRDefault="00943E46" w:rsidP="00D902C8">
            <w:pPr>
              <w:rPr>
                <w:rFonts w:ascii="Calibri" w:hAnsi="Calibri" w:cs="Arial"/>
                <w:b/>
              </w:rPr>
            </w:pPr>
            <w:r>
              <w:rPr>
                <w:rFonts w:ascii="Calibri" w:hAnsi="Calibri" w:cs="Arial"/>
                <w:b/>
              </w:rPr>
              <w:t xml:space="preserve">1 </w:t>
            </w:r>
          </w:p>
        </w:tc>
        <w:tc>
          <w:tcPr>
            <w:tcW w:w="7336" w:type="dxa"/>
          </w:tcPr>
          <w:p w14:paraId="2BE00947" w14:textId="77777777" w:rsidR="009954E3" w:rsidRPr="00DB76D4" w:rsidRDefault="009954E3" w:rsidP="00DB76D4">
            <w:pPr>
              <w:rPr>
                <w:rFonts w:ascii="Shruti" w:hAnsi="Shruti" w:cs="Shruti"/>
                <w:b/>
              </w:rPr>
            </w:pPr>
            <w:r w:rsidRPr="00DB76D4">
              <w:rPr>
                <w:rFonts w:ascii="Shruti" w:hAnsi="Shruti" w:cs="Shruti"/>
                <w:b/>
              </w:rPr>
              <w:t>#ResearchALLofme</w:t>
            </w:r>
          </w:p>
        </w:tc>
      </w:tr>
      <w:tr w:rsidR="009954E3" w:rsidRPr="00784478" w14:paraId="068901FF" w14:textId="77777777" w:rsidTr="00BF182A">
        <w:tc>
          <w:tcPr>
            <w:tcW w:w="2411" w:type="dxa"/>
          </w:tcPr>
          <w:p w14:paraId="7BCE004D" w14:textId="77777777" w:rsidR="009954E3" w:rsidRPr="00784478" w:rsidRDefault="009954E3" w:rsidP="00DB76D4">
            <w:pPr>
              <w:rPr>
                <w:rFonts w:ascii="Calibri" w:hAnsi="Calibri" w:cs="Arial"/>
                <w:b/>
              </w:rPr>
            </w:pPr>
            <w:r w:rsidRPr="00784478">
              <w:rPr>
                <w:rFonts w:ascii="Calibri" w:hAnsi="Calibri" w:cs="Arial"/>
                <w:b/>
              </w:rPr>
              <w:t>Authors</w:t>
            </w:r>
          </w:p>
          <w:p w14:paraId="28EE8AC7" w14:textId="77777777" w:rsidR="009954E3" w:rsidRPr="00784478" w:rsidRDefault="009954E3" w:rsidP="00DB76D4">
            <w:pPr>
              <w:rPr>
                <w:rFonts w:ascii="Calibri" w:hAnsi="Calibri" w:cs="Arial"/>
                <w:b/>
              </w:rPr>
            </w:pPr>
          </w:p>
        </w:tc>
        <w:tc>
          <w:tcPr>
            <w:tcW w:w="7336" w:type="dxa"/>
          </w:tcPr>
          <w:p w14:paraId="624EB10F" w14:textId="77777777" w:rsidR="009954E3" w:rsidRDefault="009954E3" w:rsidP="00DB76D4">
            <w:pPr>
              <w:rPr>
                <w:rFonts w:ascii="Shruti" w:hAnsi="Shruti" w:cs="Shruti"/>
              </w:rPr>
            </w:pPr>
            <w:r w:rsidRPr="009D0CDF">
              <w:rPr>
                <w:rFonts w:ascii="Shruti" w:hAnsi="Shruti" w:cs="Shruti"/>
              </w:rPr>
              <w:t xml:space="preserve">Dickens S.       Kent and Medway </w:t>
            </w:r>
            <w:r>
              <w:rPr>
                <w:rFonts w:ascii="Shruti" w:hAnsi="Shruti" w:cs="Shruti"/>
              </w:rPr>
              <w:t xml:space="preserve">NHS and Social Care </w:t>
            </w:r>
            <w:r w:rsidRPr="009D0CDF">
              <w:rPr>
                <w:rFonts w:ascii="Shruti" w:hAnsi="Shruti" w:cs="Shruti"/>
              </w:rPr>
              <w:t xml:space="preserve">Partnership Trust </w:t>
            </w:r>
          </w:p>
          <w:p w14:paraId="7FEB7233" w14:textId="77777777" w:rsidR="009954E3" w:rsidRPr="009D0CDF" w:rsidRDefault="009954E3" w:rsidP="00DB76D4">
            <w:pPr>
              <w:rPr>
                <w:rFonts w:ascii="Shruti" w:hAnsi="Shruti" w:cs="Shruti"/>
              </w:rPr>
            </w:pPr>
            <w:r w:rsidRPr="009D0CDF">
              <w:rPr>
                <w:rFonts w:ascii="Shruti" w:hAnsi="Shruti" w:cs="Shruti"/>
              </w:rPr>
              <w:t>Tomlinson L.    Kent Commun</w:t>
            </w:r>
            <w:r>
              <w:rPr>
                <w:rFonts w:ascii="Shruti" w:hAnsi="Shruti" w:cs="Shruti"/>
              </w:rPr>
              <w:t>ity Health NHS Foundation Trust</w:t>
            </w:r>
          </w:p>
        </w:tc>
      </w:tr>
      <w:tr w:rsidR="009954E3" w:rsidRPr="00784478" w14:paraId="7694FFCB" w14:textId="77777777" w:rsidTr="009954E3">
        <w:trPr>
          <w:trHeight w:val="557"/>
        </w:trPr>
        <w:tc>
          <w:tcPr>
            <w:tcW w:w="9747" w:type="dxa"/>
            <w:gridSpan w:val="2"/>
          </w:tcPr>
          <w:p w14:paraId="21E8E2D9" w14:textId="77777777" w:rsidR="009954E3" w:rsidRPr="005068A1" w:rsidRDefault="009954E3" w:rsidP="00DB76D4">
            <w:pPr>
              <w:rPr>
                <w:rFonts w:ascii="Shruti" w:hAnsi="Shruti" w:cs="Shruti"/>
                <w:b/>
                <w:u w:val="single"/>
              </w:rPr>
            </w:pPr>
            <w:r w:rsidRPr="005068A1">
              <w:rPr>
                <w:rFonts w:ascii="Shruti" w:hAnsi="Shruti" w:cs="Shruti"/>
                <w:b/>
                <w:u w:val="single"/>
              </w:rPr>
              <w:t>Aims and Objectives</w:t>
            </w:r>
          </w:p>
          <w:p w14:paraId="7E536436" w14:textId="77777777" w:rsidR="009954E3" w:rsidRPr="005068A1" w:rsidRDefault="009954E3" w:rsidP="00DB76D4">
            <w:pPr>
              <w:rPr>
                <w:rFonts w:ascii="Shruti" w:hAnsi="Shruti" w:cs="Shruti"/>
                <w:b/>
              </w:rPr>
            </w:pPr>
            <w:r w:rsidRPr="005068A1">
              <w:rPr>
                <w:rFonts w:ascii="Shruti" w:hAnsi="Shruti" w:cs="Shruti"/>
              </w:rPr>
              <w:t xml:space="preserve">R&amp;D Managers from the local Community and Mental Health Trusts came together to work towards developing a NIHR portfolio study between our two organisations considering physical and mental health across the patient pathway. This links in with national drivers from the five </w:t>
            </w:r>
            <w:r>
              <w:rPr>
                <w:rFonts w:ascii="Shruti" w:hAnsi="Shruti" w:cs="Shruti"/>
              </w:rPr>
              <w:t>year forward view and the Sustainability and Transformation Plan. We decided to use Twitter to start an open conversation to see where it would lead.</w:t>
            </w:r>
          </w:p>
          <w:p w14:paraId="60387376" w14:textId="77777777" w:rsidR="009954E3" w:rsidRPr="005068A1" w:rsidRDefault="009954E3" w:rsidP="00DB76D4">
            <w:pPr>
              <w:rPr>
                <w:rFonts w:ascii="Shruti" w:hAnsi="Shruti" w:cs="Shruti"/>
                <w:b/>
                <w:sz w:val="6"/>
              </w:rPr>
            </w:pPr>
          </w:p>
          <w:p w14:paraId="70B25BD8" w14:textId="77777777" w:rsidR="009954E3" w:rsidRPr="005068A1" w:rsidRDefault="009954E3" w:rsidP="00DB76D4">
            <w:pPr>
              <w:rPr>
                <w:rFonts w:ascii="Shruti" w:hAnsi="Shruti" w:cs="Shruti"/>
                <w:b/>
                <w:u w:val="single"/>
              </w:rPr>
            </w:pPr>
            <w:r w:rsidRPr="005068A1">
              <w:rPr>
                <w:rFonts w:ascii="Shruti" w:hAnsi="Shruti" w:cs="Shruti"/>
                <w:b/>
                <w:u w:val="single"/>
              </w:rPr>
              <w:t>Methodology</w:t>
            </w:r>
          </w:p>
          <w:p w14:paraId="057A4F7B" w14:textId="77777777" w:rsidR="009954E3" w:rsidRPr="005068A1" w:rsidRDefault="009954E3" w:rsidP="00DB76D4">
            <w:pPr>
              <w:rPr>
                <w:rFonts w:ascii="Shruti" w:hAnsi="Shruti" w:cs="Shruti"/>
              </w:rPr>
            </w:pPr>
            <w:r>
              <w:rPr>
                <w:rFonts w:ascii="Shruti" w:hAnsi="Shruti" w:cs="Shruti"/>
              </w:rPr>
              <w:t>We</w:t>
            </w:r>
            <w:r w:rsidRPr="005068A1">
              <w:rPr>
                <w:rFonts w:ascii="Shruti" w:hAnsi="Shruti" w:cs="Shruti"/>
              </w:rPr>
              <w:t xml:space="preserve"> developed the #ResearchALLofme has</w:t>
            </w:r>
            <w:r>
              <w:rPr>
                <w:rFonts w:ascii="Shruti" w:hAnsi="Shruti" w:cs="Shruti"/>
              </w:rPr>
              <w:t>h</w:t>
            </w:r>
            <w:r w:rsidRPr="005068A1">
              <w:rPr>
                <w:rFonts w:ascii="Shruti" w:hAnsi="Shruti" w:cs="Shruti"/>
              </w:rPr>
              <w:t xml:space="preserve">tag on Twitter to engage with patients, the public, carers and organisations.  To encourage engagement </w:t>
            </w:r>
            <w:r>
              <w:rPr>
                <w:rFonts w:ascii="Shruti" w:hAnsi="Shruti" w:cs="Shruti"/>
              </w:rPr>
              <w:t>we</w:t>
            </w:r>
            <w:r w:rsidRPr="005068A1">
              <w:rPr>
                <w:rFonts w:ascii="Shruti" w:hAnsi="Shruti" w:cs="Shruti"/>
              </w:rPr>
              <w:t xml:space="preserve"> contacted key stakeholders from Universities and </w:t>
            </w:r>
            <w:r>
              <w:rPr>
                <w:rFonts w:ascii="Shruti" w:hAnsi="Shruti" w:cs="Shruti"/>
              </w:rPr>
              <w:t>our</w:t>
            </w:r>
            <w:r w:rsidRPr="005068A1">
              <w:rPr>
                <w:rFonts w:ascii="Shruti" w:hAnsi="Shruti" w:cs="Shruti"/>
              </w:rPr>
              <w:t xml:space="preserve"> own organisations. </w:t>
            </w:r>
          </w:p>
          <w:p w14:paraId="4047C546" w14:textId="77777777" w:rsidR="009954E3" w:rsidRPr="005068A1" w:rsidRDefault="009954E3" w:rsidP="00DB76D4">
            <w:pPr>
              <w:rPr>
                <w:rFonts w:ascii="Shruti" w:hAnsi="Shruti" w:cs="Shruti"/>
                <w:b/>
                <w:sz w:val="10"/>
              </w:rPr>
            </w:pPr>
          </w:p>
          <w:p w14:paraId="1C67F2FC" w14:textId="77777777" w:rsidR="009954E3" w:rsidRPr="005068A1" w:rsidRDefault="009954E3" w:rsidP="00DB76D4">
            <w:pPr>
              <w:rPr>
                <w:rFonts w:ascii="Shruti" w:hAnsi="Shruti" w:cs="Shruti"/>
                <w:b/>
                <w:u w:val="single"/>
              </w:rPr>
            </w:pPr>
            <w:r w:rsidRPr="005068A1">
              <w:rPr>
                <w:rFonts w:ascii="Shruti" w:hAnsi="Shruti" w:cs="Shruti"/>
                <w:b/>
                <w:u w:val="single"/>
              </w:rPr>
              <w:t>Engagement</w:t>
            </w:r>
          </w:p>
          <w:p w14:paraId="5AE17E3E" w14:textId="77777777" w:rsidR="009954E3" w:rsidRPr="005068A1" w:rsidRDefault="009954E3" w:rsidP="00DB76D4">
            <w:pPr>
              <w:rPr>
                <w:rFonts w:ascii="Shruti" w:hAnsi="Shruti" w:cs="Shruti"/>
              </w:rPr>
            </w:pPr>
            <w:r>
              <w:rPr>
                <w:rFonts w:ascii="Shruti" w:hAnsi="Shruti" w:cs="Shruti"/>
              </w:rPr>
              <w:t xml:space="preserve">The whole purpose of this event was used to engage a wider population in research and its design. </w:t>
            </w:r>
            <w:r w:rsidRPr="005068A1">
              <w:rPr>
                <w:rFonts w:ascii="Shruti" w:hAnsi="Shruti" w:cs="Shruti"/>
              </w:rPr>
              <w:t xml:space="preserve">Using twitter in this initial phase </w:t>
            </w:r>
            <w:r>
              <w:rPr>
                <w:rFonts w:ascii="Shruti" w:hAnsi="Shruti" w:cs="Shruti"/>
              </w:rPr>
              <w:t>allowed for co-production of the conversation</w:t>
            </w:r>
            <w:r w:rsidRPr="005068A1">
              <w:rPr>
                <w:rFonts w:ascii="Shruti" w:hAnsi="Shruti" w:cs="Shruti"/>
              </w:rPr>
              <w:t xml:space="preserve"> to take </w:t>
            </w:r>
            <w:r>
              <w:rPr>
                <w:rFonts w:ascii="Shruti" w:hAnsi="Shruti" w:cs="Shruti"/>
              </w:rPr>
              <w:t>into account</w:t>
            </w:r>
            <w:r w:rsidRPr="005068A1">
              <w:rPr>
                <w:rFonts w:ascii="Shruti" w:hAnsi="Shruti" w:cs="Shruti"/>
              </w:rPr>
              <w:t xml:space="preserve"> many different perspectives and views on the topic. Rather than starting from either an academic or clinical perspective, the</w:t>
            </w:r>
            <w:r>
              <w:rPr>
                <w:rFonts w:ascii="Shruti" w:hAnsi="Shruti" w:cs="Shruti"/>
              </w:rPr>
              <w:t xml:space="preserve"> beginnings</w:t>
            </w:r>
            <w:r w:rsidRPr="005068A1">
              <w:rPr>
                <w:rFonts w:ascii="Shruti" w:hAnsi="Shruti" w:cs="Shruti"/>
              </w:rPr>
              <w:t xml:space="preserve"> included those with lived experience and </w:t>
            </w:r>
            <w:r>
              <w:rPr>
                <w:rFonts w:ascii="Shruti" w:hAnsi="Shruti" w:cs="Shruti"/>
              </w:rPr>
              <w:t>was</w:t>
            </w:r>
            <w:r w:rsidRPr="005068A1">
              <w:rPr>
                <w:rFonts w:ascii="Shruti" w:hAnsi="Shruti" w:cs="Shruti"/>
              </w:rPr>
              <w:t xml:space="preserve"> not restricted.</w:t>
            </w:r>
            <w:r>
              <w:rPr>
                <w:rFonts w:ascii="Shruti" w:hAnsi="Shruti" w:cs="Shruti"/>
              </w:rPr>
              <w:t xml:space="preserve"> </w:t>
            </w:r>
            <w:r w:rsidRPr="005068A1">
              <w:rPr>
                <w:rFonts w:ascii="Shruti" w:hAnsi="Shruti" w:cs="Shruti"/>
              </w:rPr>
              <w:t xml:space="preserve">To encourage engagement </w:t>
            </w:r>
            <w:r>
              <w:rPr>
                <w:rFonts w:ascii="Shruti" w:hAnsi="Shruti" w:cs="Shruti"/>
              </w:rPr>
              <w:t>we</w:t>
            </w:r>
            <w:r w:rsidRPr="005068A1">
              <w:rPr>
                <w:rFonts w:ascii="Shruti" w:hAnsi="Shruti" w:cs="Shruti"/>
              </w:rPr>
              <w:t xml:space="preserve"> contacted key stakeholders from Universities and </w:t>
            </w:r>
            <w:r>
              <w:rPr>
                <w:rFonts w:ascii="Shruti" w:hAnsi="Shruti" w:cs="Shruti"/>
              </w:rPr>
              <w:t xml:space="preserve">our </w:t>
            </w:r>
            <w:r w:rsidRPr="005068A1">
              <w:rPr>
                <w:rFonts w:ascii="Shruti" w:hAnsi="Shruti" w:cs="Shruti"/>
              </w:rPr>
              <w:t xml:space="preserve">own organisations. A crib sheet was developed to support those less familiar with twitter, giving them ideas and confidence to enter the conversation. </w:t>
            </w:r>
          </w:p>
          <w:p w14:paraId="17B5026B" w14:textId="77777777" w:rsidR="009954E3" w:rsidRPr="009D0CDF" w:rsidRDefault="009954E3" w:rsidP="00DB76D4">
            <w:pPr>
              <w:rPr>
                <w:rFonts w:ascii="Shruti" w:hAnsi="Shruti" w:cs="Shruti"/>
                <w:b/>
                <w:u w:val="single"/>
              </w:rPr>
            </w:pPr>
            <w:r w:rsidRPr="009D0CDF">
              <w:rPr>
                <w:rFonts w:ascii="Shruti" w:hAnsi="Shruti" w:cs="Shruti"/>
                <w:b/>
                <w:u w:val="single"/>
              </w:rPr>
              <w:t>Outcome / Conclusion</w:t>
            </w:r>
          </w:p>
          <w:p w14:paraId="162A79F2" w14:textId="77777777" w:rsidR="009954E3" w:rsidRPr="000C2845" w:rsidRDefault="009954E3" w:rsidP="00DB76D4">
            <w:pPr>
              <w:rPr>
                <w:rFonts w:ascii="Shruti" w:hAnsi="Shruti" w:cs="Shruti"/>
              </w:rPr>
            </w:pPr>
            <w:r w:rsidRPr="005068A1">
              <w:rPr>
                <w:rFonts w:ascii="Shruti" w:hAnsi="Shruti" w:cs="Shruti"/>
              </w:rPr>
              <w:t xml:space="preserve">The use of twitter was a unique and innovative idea for engagement and collaboration. There were immediate logistical benefits such as no need for room bookings, travel, parking and refreshment costs. It was a day in a conversation, with over 50 individuals taking part and many more simply observing and picking up throughout the day if they were interested.  </w:t>
            </w:r>
            <w:r>
              <w:rPr>
                <w:rFonts w:ascii="Shruti" w:hAnsi="Shruti" w:cs="Shruti"/>
              </w:rPr>
              <w:t>We have made local and national contacts and are pursuing several of the ideas that came out of the day.</w:t>
            </w:r>
          </w:p>
        </w:tc>
      </w:tr>
    </w:tbl>
    <w:p w14:paraId="3DE6CE68" w14:textId="77777777" w:rsidR="00A4261B" w:rsidRDefault="00A4261B" w:rsidP="00F8040E"/>
    <w:p w14:paraId="495347E8" w14:textId="77777777" w:rsidR="00DB76D4" w:rsidRDefault="00DB76D4" w:rsidP="00F8040E"/>
    <w:p w14:paraId="718CC174" w14:textId="77777777" w:rsidR="00354EC3" w:rsidRDefault="00354EC3" w:rsidP="00F8040E"/>
    <w:tbl>
      <w:tblPr>
        <w:tblStyle w:val="TableGrid"/>
        <w:tblW w:w="9782" w:type="dxa"/>
        <w:tblInd w:w="-318" w:type="dxa"/>
        <w:tblLook w:val="01E0" w:firstRow="1" w:lastRow="1" w:firstColumn="1" w:lastColumn="1" w:noHBand="0" w:noVBand="0"/>
      </w:tblPr>
      <w:tblGrid>
        <w:gridCol w:w="2411"/>
        <w:gridCol w:w="7371"/>
      </w:tblGrid>
      <w:tr w:rsidR="009954E3" w:rsidRPr="00784478" w14:paraId="2DBC2782" w14:textId="77777777" w:rsidTr="00BF182A">
        <w:trPr>
          <w:trHeight w:val="515"/>
        </w:trPr>
        <w:tc>
          <w:tcPr>
            <w:tcW w:w="2411" w:type="dxa"/>
          </w:tcPr>
          <w:p w14:paraId="0E23A2A0" w14:textId="3D89196E" w:rsidR="009954E3" w:rsidRPr="00DB76D4" w:rsidRDefault="00DB76D4" w:rsidP="00D902C8">
            <w:pPr>
              <w:rPr>
                <w:rFonts w:ascii="Calibri" w:hAnsi="Calibri" w:cs="Arial"/>
                <w:b/>
              </w:rPr>
            </w:pPr>
            <w:r>
              <w:rPr>
                <w:rFonts w:ascii="Calibri" w:hAnsi="Calibri" w:cs="Arial"/>
                <w:b/>
              </w:rPr>
              <w:t xml:space="preserve">2  </w:t>
            </w:r>
          </w:p>
        </w:tc>
        <w:tc>
          <w:tcPr>
            <w:tcW w:w="7371" w:type="dxa"/>
          </w:tcPr>
          <w:p w14:paraId="08227A58" w14:textId="77777777" w:rsidR="009954E3" w:rsidRPr="00784478" w:rsidRDefault="009954E3" w:rsidP="00DB76D4">
            <w:pPr>
              <w:rPr>
                <w:rFonts w:ascii="Calibri" w:hAnsi="Calibri" w:cs="Arial"/>
              </w:rPr>
            </w:pPr>
            <w:r>
              <w:rPr>
                <w:rFonts w:ascii="Calibri" w:hAnsi="Calibri" w:cs="Arial"/>
              </w:rPr>
              <w:t>Effectiveness of the journey from health care assistant to assistant practitioner</w:t>
            </w:r>
          </w:p>
        </w:tc>
      </w:tr>
      <w:tr w:rsidR="009954E3" w:rsidRPr="00784478" w14:paraId="17088AF3" w14:textId="77777777" w:rsidTr="00BF182A">
        <w:tc>
          <w:tcPr>
            <w:tcW w:w="2411" w:type="dxa"/>
          </w:tcPr>
          <w:p w14:paraId="2CF4BDB8" w14:textId="3C348D0C" w:rsidR="009954E3" w:rsidRPr="00784478" w:rsidRDefault="00354EC3" w:rsidP="00354EC3">
            <w:pPr>
              <w:rPr>
                <w:rFonts w:ascii="Calibri" w:hAnsi="Calibri" w:cs="Arial"/>
                <w:b/>
              </w:rPr>
            </w:pPr>
            <w:r>
              <w:rPr>
                <w:rFonts w:ascii="Calibri" w:hAnsi="Calibri" w:cs="Arial"/>
                <w:b/>
              </w:rPr>
              <w:t>Authors</w:t>
            </w:r>
          </w:p>
        </w:tc>
        <w:tc>
          <w:tcPr>
            <w:tcW w:w="7371" w:type="dxa"/>
          </w:tcPr>
          <w:p w14:paraId="441F111D" w14:textId="72AC0089" w:rsidR="009954E3" w:rsidRDefault="00354EC3" w:rsidP="00DB76D4">
            <w:pPr>
              <w:rPr>
                <w:rFonts w:ascii="Calibri" w:hAnsi="Calibri" w:cs="Arial"/>
              </w:rPr>
            </w:pPr>
            <w:r>
              <w:rPr>
                <w:rFonts w:ascii="Calibri" w:hAnsi="Calibri" w:cs="Arial"/>
              </w:rPr>
              <w:t xml:space="preserve">Dr Claire </w:t>
            </w:r>
            <w:proofErr w:type="spellStart"/>
            <w:r>
              <w:rPr>
                <w:rFonts w:ascii="Calibri" w:hAnsi="Calibri" w:cs="Arial"/>
              </w:rPr>
              <w:t>Thurgate</w:t>
            </w:r>
            <w:proofErr w:type="spellEnd"/>
            <w:r>
              <w:rPr>
                <w:rFonts w:ascii="Calibri" w:hAnsi="Calibri" w:cs="Arial"/>
              </w:rPr>
              <w:t xml:space="preserve"> </w:t>
            </w:r>
            <w:r w:rsidR="009954E3">
              <w:rPr>
                <w:rFonts w:ascii="Calibri" w:hAnsi="Calibri" w:cs="Arial"/>
              </w:rPr>
              <w:t xml:space="preserve"> Canterbury Christ Church University</w:t>
            </w:r>
          </w:p>
          <w:p w14:paraId="76E05422" w14:textId="77777777" w:rsidR="009954E3" w:rsidRPr="00784478" w:rsidRDefault="009954E3" w:rsidP="00DB76D4">
            <w:pPr>
              <w:rPr>
                <w:rFonts w:ascii="Calibri" w:hAnsi="Calibri" w:cs="Arial"/>
              </w:rPr>
            </w:pPr>
            <w:r>
              <w:rPr>
                <w:rFonts w:ascii="Calibri" w:hAnsi="Calibri" w:cs="Arial"/>
              </w:rPr>
              <w:t>O’Keefe, H. – East Kent Hospitals University Foundation Trust</w:t>
            </w:r>
          </w:p>
        </w:tc>
      </w:tr>
      <w:tr w:rsidR="00BF182A" w:rsidRPr="00784478" w14:paraId="03E2246D" w14:textId="77777777" w:rsidTr="00BF182A">
        <w:trPr>
          <w:trHeight w:val="4281"/>
        </w:trPr>
        <w:tc>
          <w:tcPr>
            <w:tcW w:w="9782" w:type="dxa"/>
            <w:gridSpan w:val="2"/>
          </w:tcPr>
          <w:p w14:paraId="2ADBA834" w14:textId="77777777" w:rsidR="00BF182A" w:rsidRDefault="00BF182A" w:rsidP="00DB76D4">
            <w:pPr>
              <w:rPr>
                <w:rFonts w:ascii="Calibri" w:hAnsi="Calibri" w:cs="Arial"/>
                <w:b/>
              </w:rPr>
            </w:pPr>
            <w:r>
              <w:rPr>
                <w:rFonts w:ascii="Calibri" w:hAnsi="Calibri" w:cs="Arial"/>
                <w:b/>
              </w:rPr>
              <w:t>Aims and Objectives</w:t>
            </w:r>
          </w:p>
          <w:p w14:paraId="47D098E0" w14:textId="77777777" w:rsidR="00BF182A" w:rsidRDefault="00BF182A" w:rsidP="00DB76D4">
            <w:pPr>
              <w:ind w:right="-850"/>
            </w:pPr>
            <w:r w:rsidRPr="005F2002">
              <w:t xml:space="preserve">The </w:t>
            </w:r>
            <w:r>
              <w:t>aim of this study is</w:t>
            </w:r>
            <w:r w:rsidRPr="005F2002">
              <w:t xml:space="preserve"> to understand and give meaning to the journey from H</w:t>
            </w:r>
            <w:r>
              <w:t>ealth</w:t>
            </w:r>
          </w:p>
          <w:p w14:paraId="288595E1" w14:textId="77777777" w:rsidR="00BF182A" w:rsidRDefault="00BF182A" w:rsidP="00DB76D4">
            <w:pPr>
              <w:ind w:right="-850"/>
            </w:pPr>
            <w:r w:rsidRPr="005F2002">
              <w:t>C</w:t>
            </w:r>
            <w:r>
              <w:t xml:space="preserve">are </w:t>
            </w:r>
            <w:r w:rsidRPr="005F2002">
              <w:t>A</w:t>
            </w:r>
            <w:r>
              <w:t xml:space="preserve">ssistant (HCA) </w:t>
            </w:r>
            <w:r w:rsidRPr="005F2002">
              <w:t>to A</w:t>
            </w:r>
            <w:r>
              <w:t xml:space="preserve">ssistant </w:t>
            </w:r>
            <w:r w:rsidRPr="005F2002">
              <w:t>P</w:t>
            </w:r>
            <w:r>
              <w:t xml:space="preserve">ractitioner (AP) where new role development </w:t>
            </w:r>
          </w:p>
          <w:p w14:paraId="27D39DAD" w14:textId="77777777" w:rsidR="00BF182A" w:rsidRDefault="00BF182A" w:rsidP="00DB76D4">
            <w:pPr>
              <w:ind w:right="-850"/>
            </w:pPr>
            <w:proofErr w:type="gramStart"/>
            <w:r>
              <w:t>occurs</w:t>
            </w:r>
            <w:proofErr w:type="gramEnd"/>
            <w:r>
              <w:t xml:space="preserve"> in the workplace. </w:t>
            </w:r>
            <w:r w:rsidRPr="005F2002">
              <w:t xml:space="preserve">To achieve this understanding of the lived experience there </w:t>
            </w:r>
          </w:p>
          <w:p w14:paraId="7C54AD84" w14:textId="77777777" w:rsidR="00BF182A" w:rsidRPr="005F2002" w:rsidRDefault="00BF182A" w:rsidP="00DB76D4">
            <w:pPr>
              <w:ind w:right="-850"/>
            </w:pPr>
            <w:r w:rsidRPr="005F2002">
              <w:t>are two sub-aims:</w:t>
            </w:r>
          </w:p>
          <w:p w14:paraId="57919F95" w14:textId="77777777" w:rsidR="00BF182A" w:rsidRDefault="00BF182A" w:rsidP="009954E3">
            <w:pPr>
              <w:pStyle w:val="coltext"/>
              <w:numPr>
                <w:ilvl w:val="0"/>
                <w:numId w:val="5"/>
              </w:numPr>
              <w:spacing w:line="240" w:lineRule="auto"/>
              <w:ind w:right="-850"/>
              <w:jc w:val="left"/>
              <w:rPr>
                <w:rFonts w:asciiTheme="minorHAnsi" w:hAnsiTheme="minorHAnsi"/>
                <w:sz w:val="20"/>
              </w:rPr>
            </w:pPr>
            <w:r w:rsidRPr="005F2002">
              <w:rPr>
                <w:rFonts w:asciiTheme="minorHAnsi" w:hAnsiTheme="minorHAnsi"/>
                <w:sz w:val="20"/>
              </w:rPr>
              <w:t xml:space="preserve">To understand how the </w:t>
            </w:r>
            <w:r>
              <w:rPr>
                <w:rFonts w:asciiTheme="minorHAnsi" w:hAnsiTheme="minorHAnsi"/>
                <w:sz w:val="20"/>
              </w:rPr>
              <w:t>Trainee Assistant Practitioner (</w:t>
            </w:r>
            <w:r w:rsidRPr="005F2002">
              <w:rPr>
                <w:rFonts w:asciiTheme="minorHAnsi" w:hAnsiTheme="minorHAnsi"/>
                <w:sz w:val="20"/>
              </w:rPr>
              <w:t>TAP</w:t>
            </w:r>
            <w:r>
              <w:rPr>
                <w:rFonts w:asciiTheme="minorHAnsi" w:hAnsiTheme="minorHAnsi"/>
                <w:sz w:val="20"/>
              </w:rPr>
              <w:t>)</w:t>
            </w:r>
            <w:r w:rsidRPr="005F2002">
              <w:rPr>
                <w:rFonts w:asciiTheme="minorHAnsi" w:hAnsiTheme="minorHAnsi"/>
                <w:sz w:val="20"/>
              </w:rPr>
              <w:t xml:space="preserve"> experienced their</w:t>
            </w:r>
          </w:p>
          <w:p w14:paraId="08A3EFEC" w14:textId="77777777" w:rsidR="00BF182A" w:rsidRPr="005F2002" w:rsidRDefault="00BF182A" w:rsidP="00DB76D4">
            <w:pPr>
              <w:pStyle w:val="coltext"/>
              <w:spacing w:line="240" w:lineRule="auto"/>
              <w:ind w:left="720" w:right="-850"/>
              <w:jc w:val="left"/>
              <w:rPr>
                <w:rFonts w:asciiTheme="minorHAnsi" w:hAnsiTheme="minorHAnsi"/>
                <w:sz w:val="20"/>
              </w:rPr>
            </w:pPr>
            <w:r w:rsidRPr="005F2002">
              <w:rPr>
                <w:rFonts w:asciiTheme="minorHAnsi" w:hAnsiTheme="minorHAnsi"/>
                <w:sz w:val="20"/>
              </w:rPr>
              <w:t xml:space="preserve"> </w:t>
            </w:r>
            <w:proofErr w:type="gramStart"/>
            <w:r w:rsidRPr="005F2002">
              <w:rPr>
                <w:rFonts w:asciiTheme="minorHAnsi" w:hAnsiTheme="minorHAnsi"/>
                <w:sz w:val="20"/>
              </w:rPr>
              <w:t>journey</w:t>
            </w:r>
            <w:proofErr w:type="gramEnd"/>
            <w:r w:rsidRPr="005F2002">
              <w:rPr>
                <w:rFonts w:asciiTheme="minorHAnsi" w:hAnsiTheme="minorHAnsi"/>
                <w:sz w:val="20"/>
              </w:rPr>
              <w:t xml:space="preserve"> and what it meant to them.</w:t>
            </w:r>
          </w:p>
          <w:p w14:paraId="1437ED94" w14:textId="77777777" w:rsidR="00BF182A" w:rsidRDefault="00BF182A" w:rsidP="009954E3">
            <w:pPr>
              <w:pStyle w:val="coltext"/>
              <w:numPr>
                <w:ilvl w:val="0"/>
                <w:numId w:val="5"/>
              </w:numPr>
              <w:spacing w:line="240" w:lineRule="auto"/>
              <w:ind w:right="-850"/>
              <w:jc w:val="left"/>
              <w:rPr>
                <w:rFonts w:asciiTheme="minorHAnsi" w:hAnsiTheme="minorHAnsi"/>
                <w:sz w:val="20"/>
              </w:rPr>
            </w:pPr>
            <w:r w:rsidRPr="005F2002">
              <w:rPr>
                <w:rFonts w:asciiTheme="minorHAnsi" w:hAnsiTheme="minorHAnsi"/>
                <w:sz w:val="20"/>
              </w:rPr>
              <w:t xml:space="preserve">To identify the factors within the workplace which support and enable or </w:t>
            </w:r>
          </w:p>
          <w:p w14:paraId="40A20D20" w14:textId="77777777" w:rsidR="00BF182A" w:rsidRPr="005F2002" w:rsidRDefault="00BF182A" w:rsidP="00DB76D4">
            <w:pPr>
              <w:pStyle w:val="coltext"/>
              <w:spacing w:line="240" w:lineRule="auto"/>
              <w:ind w:left="720" w:right="-850"/>
              <w:jc w:val="left"/>
              <w:rPr>
                <w:rFonts w:asciiTheme="minorHAnsi" w:hAnsiTheme="minorHAnsi"/>
                <w:sz w:val="20"/>
              </w:rPr>
            </w:pPr>
            <w:proofErr w:type="gramStart"/>
            <w:r w:rsidRPr="005F2002">
              <w:rPr>
                <w:rFonts w:asciiTheme="minorHAnsi" w:hAnsiTheme="minorHAnsi"/>
                <w:sz w:val="20"/>
              </w:rPr>
              <w:t>inhibit</w:t>
            </w:r>
            <w:proofErr w:type="gramEnd"/>
            <w:r w:rsidRPr="005F2002">
              <w:rPr>
                <w:rFonts w:asciiTheme="minorHAnsi" w:hAnsiTheme="minorHAnsi"/>
                <w:sz w:val="20"/>
              </w:rPr>
              <w:t xml:space="preserve"> the journey to being an AP.</w:t>
            </w:r>
          </w:p>
          <w:p w14:paraId="23DE4D9B" w14:textId="77777777" w:rsidR="00BF182A" w:rsidRDefault="00BF182A" w:rsidP="00DB76D4">
            <w:pPr>
              <w:rPr>
                <w:rFonts w:ascii="Calibri" w:hAnsi="Calibri" w:cs="Arial"/>
                <w:b/>
              </w:rPr>
            </w:pPr>
          </w:p>
          <w:p w14:paraId="22540A01" w14:textId="77777777" w:rsidR="00BF182A" w:rsidRDefault="00BF182A" w:rsidP="00DB76D4">
            <w:pPr>
              <w:rPr>
                <w:rFonts w:ascii="Calibri" w:hAnsi="Calibri" w:cs="Arial"/>
                <w:b/>
              </w:rPr>
            </w:pPr>
            <w:r>
              <w:rPr>
                <w:rFonts w:ascii="Calibri" w:hAnsi="Calibri" w:cs="Arial"/>
                <w:b/>
              </w:rPr>
              <w:t>Methodology</w:t>
            </w:r>
          </w:p>
          <w:p w14:paraId="0D1081E9" w14:textId="77777777" w:rsidR="00BF182A" w:rsidRPr="00881DF8" w:rsidRDefault="00BF182A" w:rsidP="00DB76D4">
            <w:pPr>
              <w:pStyle w:val="NoSpacing"/>
              <w:jc w:val="both"/>
            </w:pPr>
            <w:r w:rsidRPr="00881DF8">
              <w:t xml:space="preserve">Hermeneutic phenomenology was chosen </w:t>
            </w:r>
            <w:r>
              <w:t>and a</w:t>
            </w:r>
            <w:r w:rsidRPr="00881DF8">
              <w:t xml:space="preserve"> purposive sample of eight </w:t>
            </w:r>
            <w:r>
              <w:t>TAPs</w:t>
            </w:r>
            <w:r w:rsidRPr="00881DF8">
              <w:t xml:space="preserve">, four matrons, seven mentors and the practice development nurse participated in conversational interviews at intermittent points in the journey.  A stepped process of analysis produced three over-arching super-ordinate themes </w:t>
            </w:r>
            <w:r>
              <w:t xml:space="preserve">and a </w:t>
            </w:r>
            <w:r w:rsidRPr="00881DF8">
              <w:t xml:space="preserve">concept analysis of the data was merged with the literature to develop an emerging framework describing an effective journey.  Ethics was obtained and there were no ethical issues. </w:t>
            </w:r>
          </w:p>
          <w:p w14:paraId="4D548E4D" w14:textId="77777777" w:rsidR="00BF182A" w:rsidRDefault="00BF182A" w:rsidP="00DB76D4">
            <w:pPr>
              <w:rPr>
                <w:rFonts w:ascii="Calibri" w:hAnsi="Calibri" w:cs="Arial"/>
                <w:b/>
              </w:rPr>
            </w:pPr>
          </w:p>
          <w:p w14:paraId="3FE404D4" w14:textId="77777777" w:rsidR="00BF182A" w:rsidRDefault="00BF182A" w:rsidP="00DB76D4">
            <w:pPr>
              <w:rPr>
                <w:rFonts w:ascii="Calibri" w:hAnsi="Calibri" w:cs="Arial"/>
                <w:b/>
              </w:rPr>
            </w:pPr>
            <w:r>
              <w:rPr>
                <w:rFonts w:ascii="Calibri" w:hAnsi="Calibri" w:cs="Arial"/>
                <w:b/>
              </w:rPr>
              <w:t>Engagement</w:t>
            </w:r>
          </w:p>
          <w:p w14:paraId="2999FF3A" w14:textId="77777777" w:rsidR="00BF182A" w:rsidRDefault="00BF182A" w:rsidP="00DB76D4">
            <w:pPr>
              <w:rPr>
                <w:rFonts w:ascii="Calibri" w:hAnsi="Calibri" w:cs="Arial"/>
                <w:b/>
              </w:rPr>
            </w:pPr>
            <w:r>
              <w:rPr>
                <w:rFonts w:ascii="Calibri" w:hAnsi="Calibri" w:cs="Arial"/>
              </w:rPr>
              <w:t xml:space="preserve">Engagement during the study focused on those who were responsible for supporting the development of new roles in the workplace, the NHS Trust and the local Higher Education Institute. Since completion engagement has included Health Education Kent, Surrey and Sussex to understand how workplace culture enables new role development and the Royal College of Nursing.  Findings have also informed delivery models for the new associate role in local bids to Health Education England.  </w:t>
            </w:r>
          </w:p>
          <w:p w14:paraId="13E10F1E" w14:textId="77777777" w:rsidR="00BF182A" w:rsidRDefault="00BF182A" w:rsidP="00DB76D4">
            <w:pPr>
              <w:rPr>
                <w:rFonts w:ascii="Calibri" w:hAnsi="Calibri" w:cs="Arial"/>
                <w:b/>
              </w:rPr>
            </w:pPr>
          </w:p>
          <w:p w14:paraId="3C0DAA78" w14:textId="77777777" w:rsidR="00BF182A" w:rsidRDefault="00BF182A" w:rsidP="00DB76D4">
            <w:pPr>
              <w:rPr>
                <w:rFonts w:ascii="Calibri" w:hAnsi="Calibri" w:cs="Arial"/>
                <w:b/>
              </w:rPr>
            </w:pPr>
            <w:r>
              <w:rPr>
                <w:rFonts w:ascii="Calibri" w:hAnsi="Calibri" w:cs="Arial"/>
                <w:b/>
              </w:rPr>
              <w:t>Outcome / Conclusion</w:t>
            </w:r>
          </w:p>
          <w:p w14:paraId="73519CC0" w14:textId="77777777" w:rsidR="00BF182A" w:rsidRPr="00881DF8" w:rsidRDefault="00BF182A" w:rsidP="00DB76D4">
            <w:pPr>
              <w:spacing w:line="276" w:lineRule="auto"/>
              <w:jc w:val="both"/>
            </w:pPr>
            <w:r w:rsidRPr="00881DF8">
              <w:t xml:space="preserve">Findings show that an effective journey from HCA to AP is evident when the following attributes are present: </w:t>
            </w:r>
          </w:p>
          <w:p w14:paraId="1CF765D1" w14:textId="77777777" w:rsidR="00BF182A" w:rsidRPr="00881DF8" w:rsidRDefault="00BF182A" w:rsidP="009954E3">
            <w:pPr>
              <w:pStyle w:val="ListParagraph"/>
              <w:numPr>
                <w:ilvl w:val="0"/>
                <w:numId w:val="6"/>
              </w:numPr>
              <w:spacing w:line="276" w:lineRule="auto"/>
              <w:contextualSpacing/>
              <w:jc w:val="both"/>
            </w:pPr>
            <w:r w:rsidRPr="00881DF8">
              <w:t>Learner engages in mindful transformative learning experiences;</w:t>
            </w:r>
          </w:p>
          <w:p w14:paraId="5A09C456" w14:textId="77777777" w:rsidR="00BF182A" w:rsidRPr="00881DF8" w:rsidRDefault="00BF182A" w:rsidP="009954E3">
            <w:pPr>
              <w:pStyle w:val="ListParagraph"/>
              <w:numPr>
                <w:ilvl w:val="0"/>
                <w:numId w:val="6"/>
              </w:numPr>
              <w:spacing w:line="276" w:lineRule="auto"/>
              <w:contextualSpacing/>
              <w:jc w:val="both"/>
            </w:pPr>
            <w:r w:rsidRPr="00881DF8">
              <w:t>Learner manages transition process through adjusting, adapting and accommodating to the new role;</w:t>
            </w:r>
          </w:p>
          <w:p w14:paraId="43BE0709" w14:textId="77777777" w:rsidR="00BF182A" w:rsidRPr="00881DF8" w:rsidRDefault="00BF182A" w:rsidP="009954E3">
            <w:pPr>
              <w:pStyle w:val="ListParagraph"/>
              <w:numPr>
                <w:ilvl w:val="0"/>
                <w:numId w:val="6"/>
              </w:numPr>
              <w:spacing w:line="276" w:lineRule="auto"/>
              <w:contextualSpacing/>
              <w:jc w:val="both"/>
            </w:pPr>
            <w:r w:rsidRPr="00881DF8">
              <w:t>Learner and mentor relationship uses the workplace as the main resource for learning;</w:t>
            </w:r>
          </w:p>
          <w:p w14:paraId="6C20BE68" w14:textId="77777777" w:rsidR="00BF182A" w:rsidRPr="00881DF8" w:rsidRDefault="00BF182A" w:rsidP="009954E3">
            <w:pPr>
              <w:pStyle w:val="ListParagraph"/>
              <w:numPr>
                <w:ilvl w:val="0"/>
                <w:numId w:val="6"/>
              </w:numPr>
              <w:spacing w:line="276" w:lineRule="auto"/>
              <w:contextualSpacing/>
              <w:jc w:val="both"/>
            </w:pPr>
            <w:r w:rsidRPr="00881DF8">
              <w:t xml:space="preserve">Workplace culture accommodates and learns from the development and implementation of new roles.  </w:t>
            </w:r>
          </w:p>
          <w:p w14:paraId="3F358954" w14:textId="77777777" w:rsidR="00BF182A" w:rsidRPr="00881DF8" w:rsidRDefault="00BF182A" w:rsidP="00DB76D4">
            <w:pPr>
              <w:pStyle w:val="ListParagraph"/>
              <w:jc w:val="both"/>
              <w:rPr>
                <w:rFonts w:ascii="Calibri" w:hAnsi="Calibri" w:cs="Arial"/>
              </w:rPr>
            </w:pPr>
          </w:p>
        </w:tc>
      </w:tr>
    </w:tbl>
    <w:p w14:paraId="5A89337D" w14:textId="2F2AFBD4" w:rsidR="00943E46" w:rsidRDefault="00943E46" w:rsidP="00F8040E"/>
    <w:p w14:paraId="2D4E9377" w14:textId="77777777" w:rsidR="00BF182A" w:rsidRDefault="00BF182A" w:rsidP="00F8040E"/>
    <w:p w14:paraId="3A7BF986" w14:textId="77777777" w:rsidR="00BF182A" w:rsidRDefault="00BF182A" w:rsidP="00F8040E"/>
    <w:p w14:paraId="4120537C" w14:textId="77777777" w:rsidR="00BF182A" w:rsidRDefault="00BF182A" w:rsidP="00F8040E"/>
    <w:p w14:paraId="102F92AB" w14:textId="77777777" w:rsidR="00BF182A" w:rsidRDefault="00BF182A" w:rsidP="00F8040E"/>
    <w:p w14:paraId="1D9993FE" w14:textId="77777777" w:rsidR="00BF182A" w:rsidRDefault="00BF182A" w:rsidP="00F8040E"/>
    <w:tbl>
      <w:tblPr>
        <w:tblStyle w:val="TableGrid"/>
        <w:tblW w:w="9782" w:type="dxa"/>
        <w:tblInd w:w="-318" w:type="dxa"/>
        <w:tblLook w:val="01E0" w:firstRow="1" w:lastRow="1" w:firstColumn="1" w:lastColumn="1" w:noHBand="0" w:noVBand="0"/>
      </w:tblPr>
      <w:tblGrid>
        <w:gridCol w:w="2347"/>
        <w:gridCol w:w="7435"/>
      </w:tblGrid>
      <w:tr w:rsidR="00943E46" w:rsidRPr="00784478" w14:paraId="571E7F73" w14:textId="77777777" w:rsidTr="00943E46">
        <w:trPr>
          <w:trHeight w:val="515"/>
        </w:trPr>
        <w:tc>
          <w:tcPr>
            <w:tcW w:w="2347" w:type="dxa"/>
          </w:tcPr>
          <w:p w14:paraId="422BB1A6" w14:textId="4FA15838" w:rsidR="00943E46" w:rsidRPr="00DB76D4" w:rsidRDefault="00943E46" w:rsidP="00D902C8">
            <w:pPr>
              <w:rPr>
                <w:rFonts w:ascii="Calibri" w:hAnsi="Calibri" w:cs="Arial"/>
                <w:b/>
              </w:rPr>
            </w:pPr>
            <w:r>
              <w:rPr>
                <w:rFonts w:ascii="Calibri" w:hAnsi="Calibri" w:cs="Arial"/>
                <w:b/>
              </w:rPr>
              <w:t xml:space="preserve">3 </w:t>
            </w:r>
          </w:p>
        </w:tc>
        <w:tc>
          <w:tcPr>
            <w:tcW w:w="7435" w:type="dxa"/>
          </w:tcPr>
          <w:p w14:paraId="214B0C2B" w14:textId="4AE2FCDC" w:rsidR="00943E46" w:rsidRPr="00784478" w:rsidRDefault="00943E46" w:rsidP="00943E46">
            <w:pPr>
              <w:rPr>
                <w:rFonts w:ascii="Calibri" w:hAnsi="Calibri" w:cs="Arial"/>
              </w:rPr>
            </w:pPr>
            <w:r>
              <w:rPr>
                <w:rFonts w:ascii="Calibri" w:hAnsi="Calibri" w:cs="Arial"/>
              </w:rPr>
              <w:t>Innovating nursing research: A mixed methods purposive cohort study</w:t>
            </w:r>
          </w:p>
        </w:tc>
      </w:tr>
      <w:tr w:rsidR="00943E46" w:rsidRPr="00784478" w14:paraId="4A9C1535" w14:textId="77777777" w:rsidTr="00943E46">
        <w:tc>
          <w:tcPr>
            <w:tcW w:w="2347" w:type="dxa"/>
          </w:tcPr>
          <w:p w14:paraId="16B144E9" w14:textId="0D6B89A9" w:rsidR="00943E46" w:rsidRPr="00784478" w:rsidRDefault="00354EC3" w:rsidP="00943E46">
            <w:pPr>
              <w:rPr>
                <w:rFonts w:ascii="Calibri" w:hAnsi="Calibri" w:cs="Arial"/>
                <w:b/>
              </w:rPr>
            </w:pPr>
            <w:r>
              <w:rPr>
                <w:rFonts w:ascii="Calibri" w:hAnsi="Calibri" w:cs="Arial"/>
                <w:b/>
              </w:rPr>
              <w:t>Authors</w:t>
            </w:r>
          </w:p>
        </w:tc>
        <w:tc>
          <w:tcPr>
            <w:tcW w:w="7435" w:type="dxa"/>
          </w:tcPr>
          <w:p w14:paraId="5B336EFD" w14:textId="77777777" w:rsidR="00BF182A" w:rsidRDefault="00BF182A" w:rsidP="00BF182A">
            <w:pPr>
              <w:rPr>
                <w:rFonts w:ascii="Calibri" w:hAnsi="Calibri" w:cs="Arial"/>
              </w:rPr>
            </w:pPr>
            <w:r>
              <w:rPr>
                <w:rFonts w:ascii="Calibri" w:hAnsi="Calibri" w:cs="Arial"/>
              </w:rPr>
              <w:t>Welfare-Wilson, A; Dickens, S</w:t>
            </w:r>
          </w:p>
          <w:p w14:paraId="7BFA40FD" w14:textId="5F35C835" w:rsidR="00943E46" w:rsidRPr="00784478" w:rsidRDefault="00BF182A" w:rsidP="00BF182A">
            <w:pPr>
              <w:rPr>
                <w:rFonts w:ascii="Calibri" w:hAnsi="Calibri" w:cs="Arial"/>
              </w:rPr>
            </w:pPr>
            <w:r>
              <w:rPr>
                <w:rFonts w:ascii="Calibri" w:hAnsi="Calibri" w:cs="Arial"/>
              </w:rPr>
              <w:t>Kent and Medway NHS and Social Care Partnership Trust</w:t>
            </w:r>
          </w:p>
        </w:tc>
      </w:tr>
      <w:tr w:rsidR="00BF182A" w:rsidRPr="00784478" w14:paraId="6B1FEB3B" w14:textId="77777777" w:rsidTr="00BF182A">
        <w:trPr>
          <w:trHeight w:val="4281"/>
        </w:trPr>
        <w:tc>
          <w:tcPr>
            <w:tcW w:w="9782" w:type="dxa"/>
            <w:gridSpan w:val="2"/>
          </w:tcPr>
          <w:p w14:paraId="0079F7E7" w14:textId="77777777" w:rsidR="00BF182A" w:rsidRDefault="00BF182A" w:rsidP="00943E46">
            <w:pPr>
              <w:rPr>
                <w:rFonts w:ascii="Calibri" w:hAnsi="Calibri" w:cs="Arial"/>
                <w:b/>
              </w:rPr>
            </w:pPr>
            <w:r>
              <w:rPr>
                <w:rFonts w:ascii="Calibri" w:hAnsi="Calibri" w:cs="Arial"/>
                <w:b/>
              </w:rPr>
              <w:t>Aims and Objectives</w:t>
            </w:r>
          </w:p>
          <w:p w14:paraId="622814A2" w14:textId="62A1309D" w:rsidR="00BF182A" w:rsidRDefault="00BF182A" w:rsidP="00943E46">
            <w:pPr>
              <w:jc w:val="both"/>
              <w:rPr>
                <w:rFonts w:ascii="Calibri" w:hAnsi="Calibri" w:cs="Arial"/>
              </w:rPr>
            </w:pPr>
            <w:r w:rsidRPr="00F15248">
              <w:rPr>
                <w:rFonts w:ascii="Calibri" w:hAnsi="Calibri" w:cs="Arial"/>
              </w:rPr>
              <w:t xml:space="preserve">To address </w:t>
            </w:r>
            <w:r>
              <w:rPr>
                <w:rFonts w:ascii="Calibri" w:hAnsi="Calibri" w:cs="Arial"/>
              </w:rPr>
              <w:t>the gap in mixed methods research examining the research confidence and skills of mental health nurses (RMHN’s), health Care Assistants (HCA’s) and student mental health nurses (STN’s).  Questionnaires were undertaken with n=30 staff members. Staff were then invited to attend a research and development group, with the express intention of developing research skills and confidence within these groups.</w:t>
            </w:r>
          </w:p>
          <w:p w14:paraId="36AC8224" w14:textId="77777777" w:rsidR="00BF182A" w:rsidRDefault="00BF182A" w:rsidP="00943E46">
            <w:pPr>
              <w:rPr>
                <w:rFonts w:ascii="Calibri" w:hAnsi="Calibri" w:cs="Arial"/>
                <w:b/>
              </w:rPr>
            </w:pPr>
          </w:p>
          <w:p w14:paraId="1309649D" w14:textId="77777777" w:rsidR="00BF182A" w:rsidRDefault="00BF182A" w:rsidP="00943E46">
            <w:pPr>
              <w:rPr>
                <w:rFonts w:ascii="Calibri" w:hAnsi="Calibri" w:cs="Arial"/>
                <w:b/>
              </w:rPr>
            </w:pPr>
            <w:r>
              <w:rPr>
                <w:rFonts w:ascii="Calibri" w:hAnsi="Calibri" w:cs="Arial"/>
                <w:b/>
              </w:rPr>
              <w:t>Methodology</w:t>
            </w:r>
          </w:p>
          <w:p w14:paraId="6A65A417" w14:textId="77777777" w:rsidR="00BF182A" w:rsidRDefault="00BF182A" w:rsidP="00943E46">
            <w:pPr>
              <w:jc w:val="both"/>
              <w:rPr>
                <w:rFonts w:ascii="Calibri" w:hAnsi="Calibri" w:cs="Arial"/>
              </w:rPr>
            </w:pPr>
            <w:r>
              <w:rPr>
                <w:rFonts w:ascii="Calibri" w:hAnsi="Calibri" w:cs="Arial"/>
              </w:rPr>
              <w:t>A purposive sampling strategy was employed to include a diverse range of experience and representations from each of the Trusts four service lines. Questionnaires were distributed to 50 RMN’s, HCA’s and STN’s  over a four month period, with n=30 completing this self-administered questionnaire which examined staff’s awareness of existing multi-professional service line research interest groups, barriers to attendance, confidence in key research skills and previous research experience.</w:t>
            </w:r>
          </w:p>
          <w:p w14:paraId="5854E404" w14:textId="77777777" w:rsidR="00BF182A" w:rsidRDefault="00BF182A" w:rsidP="00943E46">
            <w:pPr>
              <w:rPr>
                <w:rFonts w:ascii="Calibri" w:hAnsi="Calibri" w:cs="Arial"/>
              </w:rPr>
            </w:pPr>
          </w:p>
          <w:p w14:paraId="4BBC493D" w14:textId="77777777" w:rsidR="00BF182A" w:rsidRPr="0016297F" w:rsidRDefault="00BF182A" w:rsidP="00943E46">
            <w:pPr>
              <w:rPr>
                <w:rFonts w:ascii="Calibri" w:hAnsi="Calibri" w:cs="Arial"/>
              </w:rPr>
            </w:pPr>
            <w:r>
              <w:rPr>
                <w:rFonts w:ascii="Calibri" w:hAnsi="Calibri" w:cs="Arial"/>
              </w:rPr>
              <w:t xml:space="preserve">Data was analysed using thematic analysis.  </w:t>
            </w:r>
          </w:p>
          <w:p w14:paraId="1152968F" w14:textId="77777777" w:rsidR="00BF182A" w:rsidRDefault="00BF182A" w:rsidP="00943E46">
            <w:pPr>
              <w:rPr>
                <w:rFonts w:ascii="Calibri" w:hAnsi="Calibri" w:cs="Arial"/>
                <w:b/>
              </w:rPr>
            </w:pPr>
          </w:p>
          <w:p w14:paraId="2866A6EB" w14:textId="77777777" w:rsidR="00BF182A" w:rsidRDefault="00BF182A" w:rsidP="00943E46">
            <w:pPr>
              <w:rPr>
                <w:rFonts w:ascii="Calibri" w:hAnsi="Calibri" w:cs="Arial"/>
                <w:b/>
              </w:rPr>
            </w:pPr>
          </w:p>
          <w:p w14:paraId="051E5D57" w14:textId="77777777" w:rsidR="00BF182A" w:rsidRDefault="00BF182A" w:rsidP="00943E46">
            <w:pPr>
              <w:rPr>
                <w:rFonts w:ascii="Calibri" w:hAnsi="Calibri" w:cs="Arial"/>
                <w:b/>
              </w:rPr>
            </w:pPr>
            <w:r>
              <w:rPr>
                <w:rFonts w:ascii="Calibri" w:hAnsi="Calibri" w:cs="Arial"/>
                <w:b/>
              </w:rPr>
              <w:t>Engagement</w:t>
            </w:r>
          </w:p>
          <w:p w14:paraId="78EF8F85" w14:textId="77777777" w:rsidR="00BF182A" w:rsidRPr="00EE31A3" w:rsidRDefault="00BF182A" w:rsidP="00943E46">
            <w:pPr>
              <w:rPr>
                <w:rFonts w:ascii="Calibri" w:hAnsi="Calibri" w:cs="Arial"/>
              </w:rPr>
            </w:pPr>
            <w:r>
              <w:rPr>
                <w:rFonts w:ascii="Calibri" w:hAnsi="Calibri" w:cs="Arial"/>
              </w:rPr>
              <w:t xml:space="preserve">Placement and learning facilitators, representatives from the CRN, staff within the Trust and mental health lecturers from CCCU were engaged and consulted </w:t>
            </w:r>
            <w:r w:rsidRPr="00EE31A3">
              <w:rPr>
                <w:rFonts w:ascii="Calibri" w:hAnsi="Calibri" w:cs="Arial"/>
              </w:rPr>
              <w:t>In the development and</w:t>
            </w:r>
            <w:r>
              <w:rPr>
                <w:rFonts w:ascii="Calibri" w:hAnsi="Calibri" w:cs="Arial"/>
              </w:rPr>
              <w:t xml:space="preserve"> facilitation of the group, </w:t>
            </w:r>
          </w:p>
          <w:p w14:paraId="1961D502" w14:textId="77777777" w:rsidR="00BF182A" w:rsidRDefault="00BF182A" w:rsidP="00943E46">
            <w:pPr>
              <w:rPr>
                <w:rFonts w:ascii="Calibri" w:hAnsi="Calibri" w:cs="Arial"/>
                <w:b/>
              </w:rPr>
            </w:pPr>
          </w:p>
          <w:p w14:paraId="59357296" w14:textId="77777777" w:rsidR="00BF182A" w:rsidRDefault="00BF182A" w:rsidP="00943E46">
            <w:pPr>
              <w:rPr>
                <w:rFonts w:ascii="Calibri" w:hAnsi="Calibri" w:cs="Arial"/>
                <w:b/>
              </w:rPr>
            </w:pPr>
          </w:p>
          <w:p w14:paraId="7279BB8E" w14:textId="77777777" w:rsidR="00BF182A" w:rsidRDefault="00BF182A" w:rsidP="00943E46">
            <w:pPr>
              <w:rPr>
                <w:rFonts w:ascii="Calibri" w:hAnsi="Calibri" w:cs="Arial"/>
                <w:b/>
              </w:rPr>
            </w:pPr>
            <w:r>
              <w:rPr>
                <w:rFonts w:ascii="Calibri" w:hAnsi="Calibri" w:cs="Arial"/>
                <w:b/>
              </w:rPr>
              <w:t>Outcome / Conclusion</w:t>
            </w:r>
          </w:p>
          <w:p w14:paraId="07D0AA3F" w14:textId="431D3956" w:rsidR="00BF182A" w:rsidRPr="00943E46" w:rsidRDefault="00BF182A" w:rsidP="00943E46">
            <w:pPr>
              <w:jc w:val="both"/>
              <w:rPr>
                <w:rFonts w:ascii="Calibri" w:hAnsi="Calibri" w:cs="Arial"/>
              </w:rPr>
            </w:pPr>
            <w:r w:rsidRPr="00943E46">
              <w:rPr>
                <w:rFonts w:ascii="Calibri" w:hAnsi="Calibri" w:cs="Arial"/>
              </w:rPr>
              <w:t xml:space="preserve">60% (n=18) of those asked stated that they would not attend a multi-disciplinary research group, citing lack of confidence, feeling unskilled in research, and not feeling on par with other professional groups in terms of research as barriers for not attending. 38% of responder’s stated they had no confidence in core research skills, with 16% feeling isolated from colleagues with whom they could discuss research.   The development of the Nurses Research and Development group has afforded research interested staff the opportunity to network, discuss research ideas and develop research confidence and skills. Emergent themes centre </w:t>
            </w:r>
            <w:proofErr w:type="gramStart"/>
            <w:r w:rsidRPr="00943E46">
              <w:rPr>
                <w:rFonts w:ascii="Calibri" w:hAnsi="Calibri" w:cs="Arial"/>
              </w:rPr>
              <w:t>around</w:t>
            </w:r>
            <w:proofErr w:type="gramEnd"/>
            <w:r w:rsidRPr="00943E46">
              <w:rPr>
                <w:rFonts w:ascii="Calibri" w:hAnsi="Calibri" w:cs="Arial"/>
              </w:rPr>
              <w:t xml:space="preserve"> personal development and the improvement of care and outcomes for clients.</w:t>
            </w:r>
          </w:p>
        </w:tc>
      </w:tr>
    </w:tbl>
    <w:p w14:paraId="1F0BD1E7" w14:textId="77777777" w:rsidR="00943E46" w:rsidRDefault="00943E46">
      <w:r>
        <w:br w:type="page"/>
      </w:r>
    </w:p>
    <w:tbl>
      <w:tblPr>
        <w:tblStyle w:val="TableGrid"/>
        <w:tblW w:w="0" w:type="auto"/>
        <w:tblLook w:val="01E0" w:firstRow="1" w:lastRow="1" w:firstColumn="1" w:lastColumn="1" w:noHBand="0" w:noVBand="0"/>
      </w:tblPr>
      <w:tblGrid>
        <w:gridCol w:w="1242"/>
        <w:gridCol w:w="8000"/>
      </w:tblGrid>
      <w:tr w:rsidR="00AA31A2" w14:paraId="031CDF53" w14:textId="77777777" w:rsidTr="00D902C8">
        <w:trPr>
          <w:trHeight w:val="515"/>
        </w:trPr>
        <w:tc>
          <w:tcPr>
            <w:tcW w:w="1242" w:type="dxa"/>
            <w:tcBorders>
              <w:top w:val="single" w:sz="4" w:space="0" w:color="auto"/>
              <w:left w:val="single" w:sz="4" w:space="0" w:color="auto"/>
              <w:bottom w:val="single" w:sz="4" w:space="0" w:color="auto"/>
              <w:right w:val="single" w:sz="4" w:space="0" w:color="auto"/>
            </w:tcBorders>
            <w:hideMark/>
          </w:tcPr>
          <w:p w14:paraId="1CB5EE91" w14:textId="7BC22C37" w:rsidR="00AA31A2" w:rsidRDefault="0020769D" w:rsidP="00D902C8">
            <w:pPr>
              <w:rPr>
                <w:rFonts w:ascii="Calibri" w:hAnsi="Calibri" w:cs="Arial"/>
                <w:b/>
                <w:sz w:val="20"/>
                <w:szCs w:val="20"/>
                <w:lang w:eastAsia="en-GB"/>
              </w:rPr>
            </w:pPr>
            <w:r>
              <w:rPr>
                <w:rFonts w:ascii="Calibri" w:hAnsi="Calibri" w:cs="Arial"/>
                <w:b/>
                <w:sz w:val="20"/>
                <w:szCs w:val="20"/>
                <w:lang w:eastAsia="en-GB"/>
              </w:rPr>
              <w:t xml:space="preserve">4 </w:t>
            </w:r>
          </w:p>
        </w:tc>
        <w:tc>
          <w:tcPr>
            <w:tcW w:w="8000" w:type="dxa"/>
            <w:tcBorders>
              <w:top w:val="single" w:sz="4" w:space="0" w:color="auto"/>
              <w:left w:val="single" w:sz="4" w:space="0" w:color="auto"/>
              <w:bottom w:val="single" w:sz="4" w:space="0" w:color="auto"/>
              <w:right w:val="single" w:sz="4" w:space="0" w:color="auto"/>
            </w:tcBorders>
            <w:hideMark/>
          </w:tcPr>
          <w:p w14:paraId="0A8DF5D7" w14:textId="77777777" w:rsidR="00AA31A2" w:rsidRDefault="00AA31A2">
            <w:pPr>
              <w:rPr>
                <w:rFonts w:ascii="Calibri" w:hAnsi="Calibri" w:cs="Arial"/>
                <w:sz w:val="20"/>
                <w:szCs w:val="20"/>
                <w:lang w:eastAsia="en-GB"/>
              </w:rPr>
            </w:pPr>
            <w:r>
              <w:rPr>
                <w:rFonts w:ascii="Calibri" w:hAnsi="Calibri" w:cs="Arial"/>
                <w:sz w:val="20"/>
                <w:szCs w:val="20"/>
                <w:lang w:eastAsia="en-GB"/>
              </w:rPr>
              <w:t>The role of the Volunteer Research Assistant in a hospice setting</w:t>
            </w:r>
          </w:p>
        </w:tc>
      </w:tr>
      <w:tr w:rsidR="00AA31A2" w14:paraId="117EC953" w14:textId="77777777" w:rsidTr="00D902C8">
        <w:tc>
          <w:tcPr>
            <w:tcW w:w="1242" w:type="dxa"/>
            <w:tcBorders>
              <w:top w:val="single" w:sz="4" w:space="0" w:color="auto"/>
              <w:left w:val="single" w:sz="4" w:space="0" w:color="auto"/>
              <w:bottom w:val="single" w:sz="4" w:space="0" w:color="auto"/>
              <w:right w:val="single" w:sz="4" w:space="0" w:color="auto"/>
            </w:tcBorders>
            <w:hideMark/>
          </w:tcPr>
          <w:p w14:paraId="4FB01837" w14:textId="5D081FFF" w:rsidR="00AA31A2" w:rsidRDefault="00354EC3">
            <w:pPr>
              <w:rPr>
                <w:rFonts w:ascii="Calibri" w:hAnsi="Calibri" w:cs="Arial"/>
                <w:b/>
                <w:sz w:val="20"/>
                <w:szCs w:val="20"/>
                <w:lang w:eastAsia="en-GB"/>
              </w:rPr>
            </w:pPr>
            <w:r>
              <w:rPr>
                <w:rFonts w:ascii="Calibri" w:hAnsi="Calibri" w:cs="Arial"/>
                <w:b/>
                <w:sz w:val="20"/>
                <w:szCs w:val="20"/>
                <w:lang w:eastAsia="en-GB"/>
              </w:rPr>
              <w:t>Authors</w:t>
            </w:r>
          </w:p>
        </w:tc>
        <w:tc>
          <w:tcPr>
            <w:tcW w:w="8000" w:type="dxa"/>
            <w:tcBorders>
              <w:top w:val="single" w:sz="4" w:space="0" w:color="auto"/>
              <w:left w:val="single" w:sz="4" w:space="0" w:color="auto"/>
              <w:bottom w:val="single" w:sz="4" w:space="0" w:color="auto"/>
              <w:right w:val="single" w:sz="4" w:space="0" w:color="auto"/>
            </w:tcBorders>
            <w:hideMark/>
          </w:tcPr>
          <w:p w14:paraId="319DE59F" w14:textId="77777777" w:rsidR="00AA31A2" w:rsidRDefault="00AA31A2">
            <w:pPr>
              <w:rPr>
                <w:rFonts w:ascii="Calibri" w:hAnsi="Calibri" w:cs="Arial"/>
                <w:sz w:val="20"/>
                <w:szCs w:val="20"/>
                <w:lang w:eastAsia="en-GB"/>
              </w:rPr>
            </w:pPr>
            <w:proofErr w:type="spellStart"/>
            <w:r>
              <w:rPr>
                <w:rFonts w:ascii="Calibri" w:hAnsi="Calibri" w:cs="Arial"/>
                <w:sz w:val="20"/>
                <w:szCs w:val="20"/>
                <w:lang w:eastAsia="en-GB"/>
              </w:rPr>
              <w:t>Brigden</w:t>
            </w:r>
            <w:proofErr w:type="spellEnd"/>
            <w:r>
              <w:rPr>
                <w:rFonts w:ascii="Calibri" w:hAnsi="Calibri" w:cs="Arial"/>
                <w:sz w:val="20"/>
                <w:szCs w:val="20"/>
                <w:lang w:eastAsia="en-GB"/>
              </w:rPr>
              <w:t xml:space="preserve"> C,  </w:t>
            </w:r>
            <w:proofErr w:type="spellStart"/>
            <w:r>
              <w:rPr>
                <w:rFonts w:ascii="Calibri" w:hAnsi="Calibri" w:cs="Arial"/>
                <w:sz w:val="20"/>
                <w:szCs w:val="20"/>
                <w:lang w:eastAsia="en-GB"/>
              </w:rPr>
              <w:t>Southon</w:t>
            </w:r>
            <w:proofErr w:type="spellEnd"/>
            <w:r>
              <w:rPr>
                <w:rFonts w:ascii="Calibri" w:hAnsi="Calibri" w:cs="Arial"/>
                <w:sz w:val="20"/>
                <w:szCs w:val="20"/>
                <w:lang w:eastAsia="en-GB"/>
              </w:rPr>
              <w:t xml:space="preserve"> J, </w:t>
            </w:r>
            <w:proofErr w:type="spellStart"/>
            <w:r>
              <w:rPr>
                <w:rFonts w:ascii="Calibri" w:hAnsi="Calibri" w:cs="Arial"/>
                <w:sz w:val="20"/>
                <w:szCs w:val="20"/>
                <w:lang w:eastAsia="en-GB"/>
              </w:rPr>
              <w:t>Cawley</w:t>
            </w:r>
            <w:proofErr w:type="spellEnd"/>
            <w:r>
              <w:rPr>
                <w:rFonts w:ascii="Calibri" w:hAnsi="Calibri" w:cs="Arial"/>
                <w:sz w:val="20"/>
                <w:szCs w:val="20"/>
                <w:lang w:eastAsia="en-GB"/>
              </w:rPr>
              <w:t xml:space="preserve"> D. Pilgrims Hospices in east Kent</w:t>
            </w:r>
          </w:p>
        </w:tc>
      </w:tr>
      <w:tr w:rsidR="00BF182A" w14:paraId="09A6152C" w14:textId="77777777" w:rsidTr="00BF182A">
        <w:trPr>
          <w:trHeight w:val="2258"/>
        </w:trPr>
        <w:tc>
          <w:tcPr>
            <w:tcW w:w="9242" w:type="dxa"/>
            <w:gridSpan w:val="2"/>
            <w:tcBorders>
              <w:top w:val="single" w:sz="4" w:space="0" w:color="auto"/>
              <w:left w:val="single" w:sz="4" w:space="0" w:color="auto"/>
              <w:bottom w:val="single" w:sz="4" w:space="0" w:color="auto"/>
              <w:right w:val="single" w:sz="4" w:space="0" w:color="auto"/>
            </w:tcBorders>
            <w:hideMark/>
          </w:tcPr>
          <w:p w14:paraId="5234085D" w14:textId="77777777" w:rsidR="00BF182A" w:rsidRDefault="00BF182A">
            <w:pPr>
              <w:rPr>
                <w:rFonts w:ascii="Calibri" w:hAnsi="Calibri" w:cs="Arial"/>
                <w:b/>
                <w:sz w:val="20"/>
                <w:szCs w:val="20"/>
                <w:lang w:eastAsia="en-GB"/>
              </w:rPr>
            </w:pPr>
            <w:r>
              <w:rPr>
                <w:rFonts w:ascii="Calibri" w:hAnsi="Calibri" w:cs="Arial"/>
                <w:b/>
                <w:sz w:val="20"/>
                <w:szCs w:val="20"/>
                <w:lang w:eastAsia="en-GB"/>
              </w:rPr>
              <w:t>Aims and Objectives</w:t>
            </w:r>
          </w:p>
          <w:p w14:paraId="3131AC28" w14:textId="77777777" w:rsidR="00BF182A" w:rsidRDefault="00BF182A">
            <w:pPr>
              <w:rPr>
                <w:rFonts w:ascii="Calibri" w:hAnsi="Calibri" w:cs="Arial"/>
                <w:b/>
                <w:sz w:val="20"/>
                <w:szCs w:val="20"/>
                <w:lang w:eastAsia="en-GB"/>
              </w:rPr>
            </w:pPr>
          </w:p>
          <w:p w14:paraId="59A6423D" w14:textId="77777777" w:rsidR="00BF182A" w:rsidRDefault="00BF182A">
            <w:pPr>
              <w:rPr>
                <w:rFonts w:cs="Times New Roman"/>
                <w:sz w:val="20"/>
                <w:szCs w:val="20"/>
                <w:lang w:eastAsia="en-GB"/>
              </w:rPr>
            </w:pPr>
            <w:r>
              <w:rPr>
                <w:rFonts w:cs="Arial"/>
                <w:sz w:val="20"/>
                <w:szCs w:val="20"/>
                <w:lang w:eastAsia="en-GB"/>
              </w:rPr>
              <w:t>Pilgrims Hospices</w:t>
            </w:r>
            <w:r>
              <w:rPr>
                <w:rFonts w:cs="Arial"/>
                <w:b/>
                <w:sz w:val="20"/>
                <w:szCs w:val="20"/>
                <w:lang w:eastAsia="en-GB"/>
              </w:rPr>
              <w:t xml:space="preserve"> </w:t>
            </w:r>
            <w:r>
              <w:rPr>
                <w:sz w:val="20"/>
                <w:szCs w:val="20"/>
                <w:lang w:eastAsia="en-GB"/>
              </w:rPr>
              <w:t>have a small, busy research team and the introduction of a volunteer research assistant was seen as  an potential  role to introduce within the team, to provide additional support for delivery of research projects and related activities.</w:t>
            </w:r>
          </w:p>
          <w:p w14:paraId="5A47F17B" w14:textId="77777777" w:rsidR="00BF182A" w:rsidRDefault="00BF182A">
            <w:pPr>
              <w:rPr>
                <w:sz w:val="20"/>
                <w:szCs w:val="20"/>
                <w:lang w:eastAsia="en-GB"/>
              </w:rPr>
            </w:pPr>
          </w:p>
          <w:p w14:paraId="1507D4ED" w14:textId="77777777" w:rsidR="00BF182A" w:rsidRDefault="00BF182A">
            <w:pPr>
              <w:rPr>
                <w:rFonts w:cs="Arial"/>
                <w:b/>
                <w:sz w:val="20"/>
                <w:szCs w:val="20"/>
                <w:lang w:eastAsia="en-GB"/>
              </w:rPr>
            </w:pPr>
            <w:r>
              <w:rPr>
                <w:sz w:val="20"/>
                <w:szCs w:val="20"/>
                <w:lang w:eastAsia="en-GB"/>
              </w:rPr>
              <w:t>The role was first introduced in 2014 following the development of research infrastructure and capacity building within the organisation.</w:t>
            </w:r>
          </w:p>
          <w:p w14:paraId="68804862" w14:textId="77777777" w:rsidR="00BF182A" w:rsidRDefault="00BF182A">
            <w:pPr>
              <w:rPr>
                <w:rFonts w:cs="Arial"/>
                <w:b/>
                <w:sz w:val="20"/>
                <w:szCs w:val="20"/>
                <w:lang w:eastAsia="en-GB"/>
              </w:rPr>
            </w:pPr>
          </w:p>
          <w:p w14:paraId="1C65D1F6" w14:textId="77777777" w:rsidR="00BF182A" w:rsidRDefault="00BF182A">
            <w:pPr>
              <w:rPr>
                <w:rFonts w:cs="Arial"/>
                <w:b/>
                <w:sz w:val="20"/>
                <w:szCs w:val="20"/>
                <w:lang w:eastAsia="en-GB"/>
              </w:rPr>
            </w:pPr>
            <w:r>
              <w:rPr>
                <w:rFonts w:cs="Arial"/>
                <w:b/>
                <w:sz w:val="20"/>
                <w:szCs w:val="20"/>
                <w:lang w:eastAsia="en-GB"/>
              </w:rPr>
              <w:t>Methodology</w:t>
            </w:r>
          </w:p>
          <w:p w14:paraId="09349599" w14:textId="77777777" w:rsidR="00BF182A" w:rsidRDefault="00BF182A">
            <w:pPr>
              <w:rPr>
                <w:rFonts w:cs="Times New Roman"/>
                <w:sz w:val="20"/>
                <w:szCs w:val="20"/>
                <w:lang w:eastAsia="en-GB"/>
              </w:rPr>
            </w:pPr>
            <w:r>
              <w:rPr>
                <w:sz w:val="20"/>
                <w:szCs w:val="20"/>
                <w:lang w:eastAsia="en-GB"/>
              </w:rPr>
              <w:t xml:space="preserve">In introducing this role essential attributes to look for included IT literacy, administrative skills, </w:t>
            </w:r>
            <w:proofErr w:type="gramStart"/>
            <w:r>
              <w:rPr>
                <w:sz w:val="20"/>
                <w:szCs w:val="20"/>
                <w:lang w:eastAsia="en-GB"/>
              </w:rPr>
              <w:t>attention</w:t>
            </w:r>
            <w:proofErr w:type="gramEnd"/>
            <w:r>
              <w:rPr>
                <w:sz w:val="20"/>
                <w:szCs w:val="20"/>
                <w:lang w:eastAsia="en-GB"/>
              </w:rPr>
              <w:t xml:space="preserve"> to detail, good organisational and interpersonal skills and an understanding of the importance of information governance in appropriate handling of data. </w:t>
            </w:r>
          </w:p>
          <w:p w14:paraId="415BD025" w14:textId="77777777" w:rsidR="00BF182A" w:rsidRDefault="00BF182A">
            <w:pPr>
              <w:rPr>
                <w:sz w:val="20"/>
                <w:szCs w:val="20"/>
                <w:lang w:eastAsia="en-GB"/>
              </w:rPr>
            </w:pPr>
            <w:r>
              <w:rPr>
                <w:sz w:val="20"/>
                <w:szCs w:val="20"/>
                <w:lang w:eastAsia="en-GB"/>
              </w:rPr>
              <w:t xml:space="preserve"> </w:t>
            </w:r>
          </w:p>
          <w:p w14:paraId="7A4CF2CE" w14:textId="77777777" w:rsidR="00BF182A" w:rsidRDefault="00BF182A">
            <w:pPr>
              <w:rPr>
                <w:sz w:val="20"/>
                <w:szCs w:val="20"/>
                <w:lang w:eastAsia="en-GB"/>
              </w:rPr>
            </w:pPr>
            <w:r>
              <w:rPr>
                <w:sz w:val="20"/>
                <w:szCs w:val="20"/>
                <w:lang w:eastAsia="en-GB"/>
              </w:rPr>
              <w:t>Examples where the volunteers involved have supported hospice research include assisting:</w:t>
            </w:r>
          </w:p>
          <w:p w14:paraId="750BC118" w14:textId="77777777" w:rsidR="00BF182A" w:rsidRDefault="00BF182A" w:rsidP="00AA31A2">
            <w:pPr>
              <w:pStyle w:val="ListParagraph"/>
              <w:numPr>
                <w:ilvl w:val="0"/>
                <w:numId w:val="10"/>
              </w:numPr>
              <w:contextualSpacing/>
              <w:rPr>
                <w:sz w:val="20"/>
                <w:szCs w:val="20"/>
                <w:lang w:eastAsia="en-GB"/>
              </w:rPr>
            </w:pPr>
            <w:proofErr w:type="gramStart"/>
            <w:r>
              <w:rPr>
                <w:sz w:val="20"/>
                <w:szCs w:val="20"/>
                <w:lang w:eastAsia="en-GB"/>
              </w:rPr>
              <w:t>the</w:t>
            </w:r>
            <w:proofErr w:type="gramEnd"/>
            <w:r>
              <w:rPr>
                <w:sz w:val="20"/>
                <w:szCs w:val="20"/>
                <w:lang w:eastAsia="en-GB"/>
              </w:rPr>
              <w:t xml:space="preserve"> research team with the set up and co-ordination of a clinical trial. Including support with the organisation and collation of study materials, meetings and training to the site. </w:t>
            </w:r>
          </w:p>
          <w:p w14:paraId="5EFBA416" w14:textId="77777777" w:rsidR="00BF182A" w:rsidRDefault="00BF182A" w:rsidP="00AA31A2">
            <w:pPr>
              <w:pStyle w:val="ListParagraph"/>
              <w:numPr>
                <w:ilvl w:val="0"/>
                <w:numId w:val="10"/>
              </w:numPr>
              <w:contextualSpacing/>
              <w:rPr>
                <w:sz w:val="20"/>
                <w:szCs w:val="20"/>
                <w:lang w:eastAsia="en-GB"/>
              </w:rPr>
            </w:pPr>
            <w:proofErr w:type="gramStart"/>
            <w:r>
              <w:rPr>
                <w:sz w:val="20"/>
                <w:szCs w:val="20"/>
                <w:lang w:eastAsia="en-GB"/>
              </w:rPr>
              <w:t>the</w:t>
            </w:r>
            <w:proofErr w:type="gramEnd"/>
            <w:r>
              <w:rPr>
                <w:sz w:val="20"/>
                <w:szCs w:val="20"/>
                <w:lang w:eastAsia="en-GB"/>
              </w:rPr>
              <w:t xml:space="preserve"> running of a research event. A volunteer supported the set up and running of the event by helping organise attendance lists and other materials for the day, greeting and registering attendees on arrival.</w:t>
            </w:r>
          </w:p>
          <w:p w14:paraId="76D2CF42" w14:textId="77777777" w:rsidR="00BF182A" w:rsidRDefault="00BF182A" w:rsidP="00AA31A2">
            <w:pPr>
              <w:pStyle w:val="ListParagraph"/>
              <w:numPr>
                <w:ilvl w:val="0"/>
                <w:numId w:val="10"/>
              </w:numPr>
              <w:contextualSpacing/>
              <w:rPr>
                <w:sz w:val="20"/>
                <w:szCs w:val="20"/>
                <w:lang w:eastAsia="en-GB"/>
              </w:rPr>
            </w:pPr>
            <w:proofErr w:type="gramStart"/>
            <w:r>
              <w:rPr>
                <w:sz w:val="20"/>
                <w:szCs w:val="20"/>
                <w:lang w:eastAsia="en-GB"/>
              </w:rPr>
              <w:t>data</w:t>
            </w:r>
            <w:proofErr w:type="gramEnd"/>
            <w:r>
              <w:rPr>
                <w:sz w:val="20"/>
                <w:szCs w:val="20"/>
                <w:lang w:eastAsia="en-GB"/>
              </w:rPr>
              <w:t xml:space="preserve"> entry into an electronic spreadsheet of study data collected on paper forms. They have also learnt some data checking skills along the way too. </w:t>
            </w:r>
          </w:p>
          <w:p w14:paraId="10660D11" w14:textId="77777777" w:rsidR="00BF182A" w:rsidRDefault="00BF182A">
            <w:pPr>
              <w:rPr>
                <w:rFonts w:cs="Arial"/>
                <w:b/>
                <w:sz w:val="20"/>
                <w:szCs w:val="20"/>
                <w:lang w:eastAsia="en-GB"/>
              </w:rPr>
            </w:pPr>
          </w:p>
          <w:p w14:paraId="361002D8" w14:textId="77777777" w:rsidR="00BF182A" w:rsidRDefault="00BF182A">
            <w:pPr>
              <w:rPr>
                <w:rFonts w:cs="Arial"/>
                <w:b/>
                <w:sz w:val="20"/>
                <w:szCs w:val="20"/>
                <w:lang w:eastAsia="en-GB"/>
              </w:rPr>
            </w:pPr>
            <w:r>
              <w:rPr>
                <w:rFonts w:cs="Arial"/>
                <w:b/>
                <w:sz w:val="20"/>
                <w:szCs w:val="20"/>
                <w:lang w:eastAsia="en-GB"/>
              </w:rPr>
              <w:t>Engagement</w:t>
            </w:r>
          </w:p>
          <w:p w14:paraId="1F49DEC1" w14:textId="77777777" w:rsidR="00BF182A" w:rsidRDefault="00BF182A">
            <w:pPr>
              <w:rPr>
                <w:rFonts w:cs="Arial"/>
                <w:b/>
                <w:sz w:val="20"/>
                <w:szCs w:val="20"/>
                <w:lang w:eastAsia="en-GB"/>
              </w:rPr>
            </w:pPr>
            <w:r>
              <w:rPr>
                <w:sz w:val="20"/>
                <w:szCs w:val="20"/>
                <w:lang w:eastAsia="en-GB"/>
              </w:rPr>
              <w:t>Since 2014 the hospice has involved four volunteers. They have either already been involved in the hospice as a volunteer in other roles and departments or recruited as a new volunteer due to their personal interest in clinical research in a hospice setting. The volunteers have come from a variety of backgrounds, some with previous academic employment and experience.</w:t>
            </w:r>
          </w:p>
          <w:p w14:paraId="6FF3541F" w14:textId="77777777" w:rsidR="00BF182A" w:rsidRDefault="00BF182A">
            <w:pPr>
              <w:rPr>
                <w:rFonts w:cs="Arial"/>
                <w:b/>
                <w:sz w:val="20"/>
                <w:szCs w:val="20"/>
                <w:lang w:eastAsia="en-GB"/>
              </w:rPr>
            </w:pPr>
          </w:p>
          <w:p w14:paraId="64EF2A70" w14:textId="77777777" w:rsidR="00BF182A" w:rsidRDefault="00BF182A">
            <w:pPr>
              <w:rPr>
                <w:rFonts w:cs="Arial"/>
                <w:b/>
                <w:sz w:val="20"/>
                <w:szCs w:val="20"/>
                <w:lang w:eastAsia="en-GB"/>
              </w:rPr>
            </w:pPr>
          </w:p>
          <w:p w14:paraId="463BEA39" w14:textId="77777777" w:rsidR="00BF182A" w:rsidRDefault="00BF182A">
            <w:pPr>
              <w:rPr>
                <w:rFonts w:cs="Arial"/>
                <w:b/>
                <w:sz w:val="20"/>
                <w:szCs w:val="20"/>
                <w:lang w:eastAsia="en-GB"/>
              </w:rPr>
            </w:pPr>
            <w:r>
              <w:rPr>
                <w:rFonts w:cs="Arial"/>
                <w:b/>
                <w:sz w:val="20"/>
                <w:szCs w:val="20"/>
                <w:lang w:eastAsia="en-GB"/>
              </w:rPr>
              <w:t>Outcome / Conclusion</w:t>
            </w:r>
          </w:p>
          <w:p w14:paraId="039556E4" w14:textId="77777777" w:rsidR="00BF182A" w:rsidRDefault="00BF182A">
            <w:pPr>
              <w:rPr>
                <w:rFonts w:cs="Times New Roman"/>
                <w:sz w:val="20"/>
                <w:szCs w:val="20"/>
                <w:lang w:eastAsia="en-GB"/>
              </w:rPr>
            </w:pPr>
            <w:r>
              <w:rPr>
                <w:sz w:val="20"/>
                <w:szCs w:val="20"/>
                <w:lang w:eastAsia="en-GB"/>
              </w:rPr>
              <w:t>Our experience with involving volunteers as part of the research team has been a rewarding one working towards the hospice’s strategy to become increasingly research active in order to provide the best care for patients and their families. It has provided the hospice with additional research capacity to deliver projects and other research related activities. Our key outcomes include:</w:t>
            </w:r>
          </w:p>
          <w:p w14:paraId="13331590" w14:textId="77777777" w:rsidR="00BF182A" w:rsidRDefault="00BF182A" w:rsidP="00AA31A2">
            <w:pPr>
              <w:pStyle w:val="ListParagraph"/>
              <w:numPr>
                <w:ilvl w:val="0"/>
                <w:numId w:val="11"/>
              </w:numPr>
              <w:contextualSpacing/>
              <w:rPr>
                <w:sz w:val="20"/>
                <w:szCs w:val="20"/>
                <w:lang w:eastAsia="en-GB"/>
              </w:rPr>
            </w:pPr>
            <w:r>
              <w:rPr>
                <w:sz w:val="20"/>
                <w:szCs w:val="20"/>
                <w:lang w:eastAsia="en-GB"/>
              </w:rPr>
              <w:t xml:space="preserve">Volunteers with different skills, expertise and experience of the organisation has meant we have been able to match their input to the needs of the research activity. </w:t>
            </w:r>
          </w:p>
          <w:p w14:paraId="29CEF9A6" w14:textId="77777777" w:rsidR="00BF182A" w:rsidRDefault="00BF182A" w:rsidP="00AA31A2">
            <w:pPr>
              <w:pStyle w:val="ListParagraph"/>
              <w:numPr>
                <w:ilvl w:val="0"/>
                <w:numId w:val="11"/>
              </w:numPr>
              <w:contextualSpacing/>
              <w:rPr>
                <w:sz w:val="20"/>
                <w:szCs w:val="20"/>
                <w:lang w:eastAsia="en-GB"/>
              </w:rPr>
            </w:pPr>
            <w:r>
              <w:rPr>
                <w:sz w:val="20"/>
                <w:szCs w:val="20"/>
                <w:lang w:eastAsia="en-GB"/>
              </w:rPr>
              <w:t xml:space="preserve">Experience of involving volunteers has meant we have been able to develop a role description for a ‘volunteer research assistant’. </w:t>
            </w:r>
          </w:p>
          <w:p w14:paraId="77BF86DF" w14:textId="2F498801" w:rsidR="00BF182A" w:rsidRPr="0020769D" w:rsidRDefault="00BF182A" w:rsidP="0020769D">
            <w:pPr>
              <w:pStyle w:val="ListParagraph"/>
              <w:numPr>
                <w:ilvl w:val="0"/>
                <w:numId w:val="11"/>
              </w:numPr>
              <w:contextualSpacing/>
              <w:rPr>
                <w:sz w:val="20"/>
                <w:szCs w:val="20"/>
                <w:lang w:eastAsia="en-GB"/>
              </w:rPr>
            </w:pPr>
            <w:r>
              <w:rPr>
                <w:sz w:val="20"/>
                <w:szCs w:val="20"/>
                <w:lang w:eastAsia="en-GB"/>
              </w:rPr>
              <w:t xml:space="preserve">Introducing the role of the ‘volunteer research assistant’ has helped to promote ownership of this unique position to the volunteer involved.  There is value in developing this role to provide regular support in developing, setup, delivering and disseminating research within hospices. </w:t>
            </w:r>
          </w:p>
        </w:tc>
      </w:tr>
    </w:tbl>
    <w:p w14:paraId="62F369B4" w14:textId="23805540" w:rsidR="00943E46" w:rsidRDefault="00943E46">
      <w:r>
        <w:br w:type="page"/>
      </w:r>
    </w:p>
    <w:tbl>
      <w:tblPr>
        <w:tblStyle w:val="TableGrid"/>
        <w:tblW w:w="0" w:type="auto"/>
        <w:tblLook w:val="01E0" w:firstRow="1" w:lastRow="1" w:firstColumn="1" w:lastColumn="1" w:noHBand="0" w:noVBand="0"/>
      </w:tblPr>
      <w:tblGrid>
        <w:gridCol w:w="1242"/>
        <w:gridCol w:w="8000"/>
      </w:tblGrid>
      <w:tr w:rsidR="0020769D" w14:paraId="67002051" w14:textId="77777777" w:rsidTr="00D902C8">
        <w:trPr>
          <w:trHeight w:val="515"/>
        </w:trPr>
        <w:tc>
          <w:tcPr>
            <w:tcW w:w="1242" w:type="dxa"/>
            <w:tcBorders>
              <w:top w:val="single" w:sz="4" w:space="0" w:color="auto"/>
              <w:left w:val="single" w:sz="4" w:space="0" w:color="auto"/>
              <w:bottom w:val="single" w:sz="4" w:space="0" w:color="auto"/>
              <w:right w:val="single" w:sz="4" w:space="0" w:color="auto"/>
            </w:tcBorders>
            <w:hideMark/>
          </w:tcPr>
          <w:p w14:paraId="46E195BB" w14:textId="63272BF2" w:rsidR="0020769D" w:rsidRDefault="0020769D" w:rsidP="00D902C8">
            <w:pPr>
              <w:rPr>
                <w:rFonts w:ascii="Calibri" w:hAnsi="Calibri" w:cs="Arial"/>
                <w:b/>
                <w:sz w:val="20"/>
                <w:szCs w:val="20"/>
                <w:lang w:eastAsia="en-GB"/>
              </w:rPr>
            </w:pPr>
            <w:r>
              <w:rPr>
                <w:rFonts w:ascii="Calibri" w:hAnsi="Calibri" w:cs="Arial"/>
                <w:b/>
                <w:sz w:val="20"/>
                <w:szCs w:val="20"/>
                <w:lang w:eastAsia="en-GB"/>
              </w:rPr>
              <w:t xml:space="preserve">5 </w:t>
            </w:r>
          </w:p>
        </w:tc>
        <w:tc>
          <w:tcPr>
            <w:tcW w:w="8000" w:type="dxa"/>
            <w:tcBorders>
              <w:top w:val="single" w:sz="4" w:space="0" w:color="auto"/>
              <w:left w:val="single" w:sz="4" w:space="0" w:color="auto"/>
              <w:bottom w:val="single" w:sz="4" w:space="0" w:color="auto"/>
              <w:right w:val="single" w:sz="4" w:space="0" w:color="auto"/>
            </w:tcBorders>
            <w:hideMark/>
          </w:tcPr>
          <w:p w14:paraId="5739FF33" w14:textId="77777777" w:rsidR="0020769D" w:rsidRDefault="0020769D">
            <w:pPr>
              <w:rPr>
                <w:rFonts w:cs="Arial"/>
                <w:sz w:val="20"/>
                <w:szCs w:val="20"/>
                <w:lang w:eastAsia="en-GB"/>
              </w:rPr>
            </w:pPr>
            <w:r>
              <w:rPr>
                <w:b/>
                <w:iCs/>
                <w:sz w:val="20"/>
                <w:szCs w:val="36"/>
                <w:lang w:eastAsia="en-GB"/>
              </w:rPr>
              <w:t xml:space="preserve">Taking action: Empowering people living with diabetes to manage their health and well-being </w:t>
            </w:r>
          </w:p>
        </w:tc>
      </w:tr>
      <w:tr w:rsidR="0020769D" w14:paraId="674843D6" w14:textId="77777777" w:rsidTr="00D902C8">
        <w:tc>
          <w:tcPr>
            <w:tcW w:w="1242" w:type="dxa"/>
            <w:tcBorders>
              <w:top w:val="single" w:sz="4" w:space="0" w:color="auto"/>
              <w:left w:val="single" w:sz="4" w:space="0" w:color="auto"/>
              <w:bottom w:val="single" w:sz="4" w:space="0" w:color="auto"/>
              <w:right w:val="single" w:sz="4" w:space="0" w:color="auto"/>
            </w:tcBorders>
            <w:hideMark/>
          </w:tcPr>
          <w:p w14:paraId="00D95B37" w14:textId="3D8B72C4" w:rsidR="0020769D" w:rsidRDefault="00354EC3">
            <w:pPr>
              <w:rPr>
                <w:rFonts w:ascii="Calibri" w:hAnsi="Calibri" w:cs="Arial"/>
                <w:b/>
                <w:sz w:val="20"/>
                <w:szCs w:val="20"/>
                <w:lang w:eastAsia="en-GB"/>
              </w:rPr>
            </w:pPr>
            <w:r>
              <w:rPr>
                <w:rFonts w:ascii="Calibri" w:hAnsi="Calibri" w:cs="Arial"/>
                <w:b/>
                <w:sz w:val="20"/>
                <w:szCs w:val="20"/>
                <w:lang w:eastAsia="en-GB"/>
              </w:rPr>
              <w:t>Authors</w:t>
            </w:r>
          </w:p>
        </w:tc>
        <w:tc>
          <w:tcPr>
            <w:tcW w:w="8000" w:type="dxa"/>
            <w:tcBorders>
              <w:top w:val="single" w:sz="4" w:space="0" w:color="auto"/>
              <w:left w:val="single" w:sz="4" w:space="0" w:color="auto"/>
              <w:bottom w:val="single" w:sz="4" w:space="0" w:color="auto"/>
              <w:right w:val="single" w:sz="4" w:space="0" w:color="auto"/>
            </w:tcBorders>
            <w:hideMark/>
          </w:tcPr>
          <w:p w14:paraId="0556BCB0" w14:textId="4042442D" w:rsidR="0020769D" w:rsidRDefault="0020769D">
            <w:pPr>
              <w:rPr>
                <w:rFonts w:ascii="Calibri" w:hAnsi="Calibri" w:cs="Arial"/>
                <w:sz w:val="20"/>
                <w:szCs w:val="20"/>
                <w:lang w:eastAsia="en-GB"/>
              </w:rPr>
            </w:pPr>
            <w:r>
              <w:rPr>
                <w:rFonts w:ascii="Calibri" w:hAnsi="Calibri" w:cs="Arial"/>
                <w:sz w:val="20"/>
                <w:szCs w:val="20"/>
                <w:lang w:eastAsia="en-GB"/>
              </w:rPr>
              <w:t xml:space="preserve">Newton, P. D.; </w:t>
            </w:r>
            <w:proofErr w:type="spellStart"/>
            <w:r>
              <w:rPr>
                <w:rFonts w:ascii="Calibri" w:hAnsi="Calibri" w:cs="Arial"/>
                <w:sz w:val="20"/>
                <w:szCs w:val="20"/>
                <w:lang w:eastAsia="en-GB"/>
              </w:rPr>
              <w:t>Nayar</w:t>
            </w:r>
            <w:proofErr w:type="spellEnd"/>
            <w:r>
              <w:rPr>
                <w:rFonts w:ascii="Calibri" w:hAnsi="Calibri" w:cs="Arial"/>
                <w:sz w:val="20"/>
                <w:szCs w:val="20"/>
                <w:lang w:eastAsia="en-GB"/>
              </w:rPr>
              <w:t>, S. C.</w:t>
            </w:r>
          </w:p>
          <w:p w14:paraId="12D09747" w14:textId="6B914D94" w:rsidR="0020769D" w:rsidRDefault="0020769D">
            <w:pPr>
              <w:rPr>
                <w:rFonts w:ascii="Calibri" w:hAnsi="Calibri" w:cs="Arial"/>
                <w:sz w:val="20"/>
                <w:szCs w:val="20"/>
                <w:lang w:eastAsia="en-GB"/>
              </w:rPr>
            </w:pPr>
            <w:r>
              <w:rPr>
                <w:rFonts w:ascii="Calibri" w:hAnsi="Calibri" w:cs="Arial"/>
                <w:sz w:val="20"/>
                <w:szCs w:val="20"/>
                <w:lang w:eastAsia="en-GB"/>
              </w:rPr>
              <w:t>Department of Adult Nursing and Paramedic Science, Faculty of Education and Health</w:t>
            </w:r>
          </w:p>
        </w:tc>
      </w:tr>
      <w:tr w:rsidR="00D902C8" w14:paraId="44E30599" w14:textId="77777777" w:rsidTr="00C5390F">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57588C65" w14:textId="77777777" w:rsidR="00D902C8" w:rsidRDefault="00D902C8" w:rsidP="00354EC3">
            <w:pPr>
              <w:jc w:val="both"/>
              <w:rPr>
                <w:rFonts w:ascii="Calibri" w:hAnsi="Calibri" w:cs="Arial"/>
                <w:b/>
                <w:sz w:val="20"/>
                <w:szCs w:val="20"/>
                <w:lang w:eastAsia="en-GB"/>
              </w:rPr>
            </w:pPr>
            <w:r>
              <w:rPr>
                <w:rFonts w:ascii="Calibri" w:hAnsi="Calibri" w:cs="Arial"/>
                <w:b/>
                <w:sz w:val="20"/>
                <w:szCs w:val="20"/>
                <w:lang w:eastAsia="en-GB"/>
              </w:rPr>
              <w:t>Abstract</w:t>
            </w:r>
          </w:p>
          <w:p w14:paraId="5A5E6976" w14:textId="3D1485AA" w:rsidR="00D902C8" w:rsidRDefault="00D902C8" w:rsidP="00354EC3">
            <w:pPr>
              <w:jc w:val="both"/>
              <w:rPr>
                <w:rFonts w:cs="Arial"/>
                <w:b/>
                <w:sz w:val="20"/>
                <w:szCs w:val="20"/>
                <w:lang w:eastAsia="en-GB"/>
              </w:rPr>
            </w:pPr>
            <w:r>
              <w:rPr>
                <w:rFonts w:cs="Arial"/>
                <w:b/>
                <w:sz w:val="20"/>
                <w:szCs w:val="20"/>
                <w:lang w:eastAsia="en-GB"/>
              </w:rPr>
              <w:t>Aims and Objectives</w:t>
            </w:r>
          </w:p>
          <w:p w14:paraId="7300A922" w14:textId="77777777" w:rsidR="00D902C8" w:rsidRDefault="00D902C8" w:rsidP="00354EC3">
            <w:pPr>
              <w:jc w:val="both"/>
              <w:rPr>
                <w:rFonts w:cs="Times New Roman"/>
                <w:sz w:val="20"/>
                <w:szCs w:val="20"/>
                <w:lang w:eastAsia="en-GB"/>
              </w:rPr>
            </w:pPr>
            <w:r>
              <w:rPr>
                <w:sz w:val="20"/>
                <w:szCs w:val="20"/>
                <w:lang w:eastAsia="en-GB"/>
              </w:rPr>
              <w:t>The rise in diabetes across the UK has led to a sea-change in the philosophy informing diabetes management. Directly challenging the adherence model, an emphasis on patient-led approaches which promote shared-decision making with healthcare professionals has been linked to wider trends which seek to involve patients in healthcare decision-making. Yet people living with diabetes may not always feel supported to actively manage their health and well-being. Established in 1989, t</w:t>
            </w:r>
            <w:r>
              <w:rPr>
                <w:rFonts w:cs="Arial"/>
                <w:sz w:val="20"/>
                <w:szCs w:val="20"/>
                <w:lang w:eastAsia="en-GB"/>
              </w:rPr>
              <w:t xml:space="preserve">he Paula </w:t>
            </w:r>
            <w:proofErr w:type="spellStart"/>
            <w:r>
              <w:rPr>
                <w:rFonts w:cs="Arial"/>
                <w:sz w:val="20"/>
                <w:szCs w:val="20"/>
                <w:lang w:eastAsia="en-GB"/>
              </w:rPr>
              <w:t>Carr</w:t>
            </w:r>
            <w:proofErr w:type="spellEnd"/>
            <w:r>
              <w:rPr>
                <w:rFonts w:cs="Arial"/>
                <w:sz w:val="20"/>
                <w:szCs w:val="20"/>
                <w:lang w:eastAsia="en-GB"/>
              </w:rPr>
              <w:t xml:space="preserve"> Diabetes Trust supports people in Kent and </w:t>
            </w:r>
            <w:r>
              <w:rPr>
                <w:sz w:val="20"/>
                <w:szCs w:val="20"/>
                <w:lang w:eastAsia="en-GB"/>
              </w:rPr>
              <w:t xml:space="preserve">has commissioned this research. The aim of this study is to explore what type of empowerment, engagement and involvement would help people living in Kent better manage their condition; and provide recommendations on further ways that Paula </w:t>
            </w:r>
            <w:proofErr w:type="spellStart"/>
            <w:r>
              <w:rPr>
                <w:sz w:val="20"/>
                <w:szCs w:val="20"/>
                <w:lang w:eastAsia="en-GB"/>
              </w:rPr>
              <w:t>Carr</w:t>
            </w:r>
            <w:proofErr w:type="spellEnd"/>
            <w:r>
              <w:rPr>
                <w:sz w:val="20"/>
                <w:szCs w:val="20"/>
                <w:lang w:eastAsia="en-GB"/>
              </w:rPr>
              <w:t xml:space="preserve"> Trust can support this population. </w:t>
            </w:r>
          </w:p>
          <w:p w14:paraId="7B657250" w14:textId="77777777" w:rsidR="00D902C8" w:rsidRDefault="00D902C8" w:rsidP="00354EC3">
            <w:pPr>
              <w:jc w:val="both"/>
              <w:rPr>
                <w:rFonts w:cs="Arial"/>
                <w:b/>
                <w:sz w:val="20"/>
                <w:szCs w:val="20"/>
                <w:lang w:eastAsia="en-GB"/>
              </w:rPr>
            </w:pPr>
          </w:p>
          <w:p w14:paraId="7DDF55BA" w14:textId="77777777" w:rsidR="00D902C8" w:rsidRDefault="00D902C8" w:rsidP="00354EC3">
            <w:pPr>
              <w:jc w:val="both"/>
              <w:rPr>
                <w:rFonts w:cs="Arial"/>
                <w:b/>
                <w:sz w:val="20"/>
                <w:szCs w:val="20"/>
                <w:lang w:eastAsia="en-GB"/>
              </w:rPr>
            </w:pPr>
            <w:r>
              <w:rPr>
                <w:rFonts w:cs="Arial"/>
                <w:b/>
                <w:sz w:val="20"/>
                <w:szCs w:val="20"/>
                <w:lang w:eastAsia="en-GB"/>
              </w:rPr>
              <w:t>Methodology</w:t>
            </w:r>
          </w:p>
          <w:p w14:paraId="7BE8CBB5" w14:textId="77777777" w:rsidR="00D902C8" w:rsidRDefault="00D902C8" w:rsidP="00354EC3">
            <w:pPr>
              <w:jc w:val="both"/>
              <w:rPr>
                <w:rFonts w:cs="Arial"/>
                <w:sz w:val="20"/>
                <w:szCs w:val="20"/>
                <w:lang w:eastAsia="en-GB"/>
              </w:rPr>
            </w:pPr>
            <w:r>
              <w:rPr>
                <w:rFonts w:cs="Arial"/>
                <w:sz w:val="20"/>
                <w:szCs w:val="20"/>
                <w:lang w:eastAsia="en-GB"/>
              </w:rPr>
              <w:t xml:space="preserve">A mixed method sequential exploratory design was developed. In phase 1, qualitative telephone interviews were conducted with 25 participants regarding what support they require to help them better manage their condition. Using framework analysis, findings from the data informed the development of an electronic survey. In phase 2, the survey was distributed to </w:t>
            </w:r>
            <w:r>
              <w:rPr>
                <w:sz w:val="20"/>
                <w:szCs w:val="20"/>
                <w:lang w:eastAsia="en-GB"/>
              </w:rPr>
              <w:t xml:space="preserve">all individuals on the Paula </w:t>
            </w:r>
            <w:proofErr w:type="spellStart"/>
            <w:r>
              <w:rPr>
                <w:sz w:val="20"/>
                <w:szCs w:val="20"/>
                <w:lang w:eastAsia="en-GB"/>
              </w:rPr>
              <w:t>Carr</w:t>
            </w:r>
            <w:proofErr w:type="spellEnd"/>
            <w:r>
              <w:rPr>
                <w:sz w:val="20"/>
                <w:szCs w:val="20"/>
                <w:lang w:eastAsia="en-GB"/>
              </w:rPr>
              <w:t xml:space="preserve"> Diabetes Trust Database and data analysed statistically using SPSS. </w:t>
            </w:r>
            <w:r>
              <w:rPr>
                <w:rFonts w:cs="Arial"/>
                <w:sz w:val="20"/>
                <w:szCs w:val="20"/>
                <w:lang w:eastAsia="en-GB"/>
              </w:rPr>
              <w:t xml:space="preserve"> </w:t>
            </w:r>
          </w:p>
          <w:p w14:paraId="2CDBEACC" w14:textId="77777777" w:rsidR="00D902C8" w:rsidRDefault="00D902C8" w:rsidP="00354EC3">
            <w:pPr>
              <w:jc w:val="both"/>
              <w:rPr>
                <w:rFonts w:ascii="Calibri" w:hAnsi="Calibri" w:cs="Arial"/>
                <w:b/>
                <w:sz w:val="20"/>
                <w:szCs w:val="20"/>
                <w:lang w:eastAsia="en-GB"/>
              </w:rPr>
            </w:pPr>
          </w:p>
          <w:p w14:paraId="0BCB5A52" w14:textId="77777777" w:rsidR="00D902C8" w:rsidRDefault="00D902C8" w:rsidP="00354EC3">
            <w:pPr>
              <w:jc w:val="both"/>
              <w:rPr>
                <w:rFonts w:ascii="Calibri" w:hAnsi="Calibri" w:cs="Arial"/>
                <w:b/>
                <w:sz w:val="20"/>
                <w:szCs w:val="20"/>
                <w:lang w:eastAsia="en-GB"/>
              </w:rPr>
            </w:pPr>
            <w:r>
              <w:rPr>
                <w:rFonts w:ascii="Calibri" w:hAnsi="Calibri" w:cs="Arial"/>
                <w:b/>
                <w:sz w:val="20"/>
                <w:szCs w:val="20"/>
                <w:lang w:eastAsia="en-GB"/>
              </w:rPr>
              <w:t>Engagement</w:t>
            </w:r>
          </w:p>
          <w:p w14:paraId="1354B6D6" w14:textId="77777777" w:rsidR="00D902C8" w:rsidRDefault="00D902C8" w:rsidP="00354EC3">
            <w:pPr>
              <w:jc w:val="both"/>
              <w:rPr>
                <w:rFonts w:ascii="Calibri" w:hAnsi="Calibri" w:cs="Arial"/>
                <w:sz w:val="20"/>
                <w:szCs w:val="20"/>
                <w:lang w:eastAsia="en-GB"/>
              </w:rPr>
            </w:pPr>
            <w:r>
              <w:rPr>
                <w:rFonts w:ascii="Calibri" w:hAnsi="Calibri" w:cs="Arial"/>
                <w:sz w:val="20"/>
                <w:szCs w:val="20"/>
                <w:lang w:eastAsia="en-GB"/>
              </w:rPr>
              <w:t>Project partnerships have involved:</w:t>
            </w:r>
          </w:p>
          <w:p w14:paraId="33F6E850" w14:textId="77777777" w:rsidR="00D902C8" w:rsidRDefault="00D902C8" w:rsidP="00354EC3">
            <w:pPr>
              <w:jc w:val="both"/>
              <w:rPr>
                <w:rFonts w:ascii="Calibri" w:hAnsi="Calibri" w:cs="Arial"/>
                <w:sz w:val="20"/>
                <w:szCs w:val="20"/>
                <w:lang w:eastAsia="en-GB"/>
              </w:rPr>
            </w:pPr>
            <w:r>
              <w:rPr>
                <w:rFonts w:ascii="Calibri" w:hAnsi="Calibri" w:cs="Arial"/>
                <w:sz w:val="20"/>
                <w:szCs w:val="20"/>
                <w:lang w:eastAsia="en-GB"/>
              </w:rPr>
              <w:t>- Medical Imaging UK Ltd to recruit interview participants through the ‘retinal screening’ service;</w:t>
            </w:r>
          </w:p>
          <w:p w14:paraId="223B2439" w14:textId="77777777" w:rsidR="00D902C8" w:rsidRDefault="00D902C8" w:rsidP="00354EC3">
            <w:pPr>
              <w:jc w:val="both"/>
              <w:rPr>
                <w:rFonts w:ascii="Calibri" w:hAnsi="Calibri" w:cs="Arial"/>
                <w:sz w:val="20"/>
                <w:szCs w:val="20"/>
                <w:lang w:eastAsia="en-GB"/>
              </w:rPr>
            </w:pPr>
            <w:r>
              <w:rPr>
                <w:rFonts w:ascii="Calibri" w:hAnsi="Calibri" w:cs="Arial"/>
                <w:sz w:val="20"/>
                <w:szCs w:val="20"/>
                <w:lang w:eastAsia="en-GB"/>
              </w:rPr>
              <w:t>- People residing in Kent and living with diabetes to obtain first-hand accounts of their experiences;</w:t>
            </w:r>
          </w:p>
          <w:p w14:paraId="51E96C68" w14:textId="77777777" w:rsidR="00D902C8" w:rsidRDefault="00D902C8" w:rsidP="00354EC3">
            <w:pPr>
              <w:jc w:val="both"/>
              <w:rPr>
                <w:rFonts w:ascii="Calibri" w:hAnsi="Calibri" w:cs="Arial"/>
                <w:sz w:val="20"/>
                <w:szCs w:val="20"/>
                <w:lang w:eastAsia="en-GB"/>
              </w:rPr>
            </w:pPr>
            <w:r>
              <w:rPr>
                <w:rFonts w:ascii="Calibri" w:hAnsi="Calibri" w:cs="Arial"/>
                <w:sz w:val="20"/>
                <w:szCs w:val="20"/>
                <w:lang w:eastAsia="en-GB"/>
              </w:rPr>
              <w:t xml:space="preserve">- Paula </w:t>
            </w:r>
            <w:proofErr w:type="spellStart"/>
            <w:r>
              <w:rPr>
                <w:rFonts w:ascii="Calibri" w:hAnsi="Calibri" w:cs="Arial"/>
                <w:sz w:val="20"/>
                <w:szCs w:val="20"/>
                <w:lang w:eastAsia="en-GB"/>
              </w:rPr>
              <w:t>Carr</w:t>
            </w:r>
            <w:proofErr w:type="spellEnd"/>
            <w:r>
              <w:rPr>
                <w:rFonts w:ascii="Calibri" w:hAnsi="Calibri" w:cs="Arial"/>
                <w:sz w:val="20"/>
                <w:szCs w:val="20"/>
                <w:lang w:eastAsia="en-GB"/>
              </w:rPr>
              <w:t xml:space="preserve"> Trust for recruiting participants and collaboration in service development.</w:t>
            </w:r>
          </w:p>
          <w:p w14:paraId="02F0B97C" w14:textId="77777777" w:rsidR="00D902C8" w:rsidRDefault="00D902C8" w:rsidP="00354EC3">
            <w:pPr>
              <w:jc w:val="both"/>
              <w:rPr>
                <w:rFonts w:ascii="Calibri" w:hAnsi="Calibri" w:cs="Arial"/>
                <w:b/>
                <w:sz w:val="20"/>
                <w:szCs w:val="20"/>
                <w:lang w:eastAsia="en-GB"/>
              </w:rPr>
            </w:pPr>
          </w:p>
          <w:p w14:paraId="68088C82" w14:textId="77777777" w:rsidR="00D902C8" w:rsidRDefault="00D902C8" w:rsidP="00354EC3">
            <w:pPr>
              <w:jc w:val="both"/>
              <w:rPr>
                <w:rFonts w:ascii="Calibri" w:hAnsi="Calibri" w:cs="Arial"/>
                <w:b/>
                <w:sz w:val="20"/>
                <w:szCs w:val="20"/>
                <w:lang w:eastAsia="en-GB"/>
              </w:rPr>
            </w:pPr>
            <w:r>
              <w:rPr>
                <w:rFonts w:ascii="Calibri" w:hAnsi="Calibri" w:cs="Arial"/>
                <w:b/>
                <w:sz w:val="20"/>
                <w:szCs w:val="20"/>
                <w:lang w:eastAsia="en-GB"/>
              </w:rPr>
              <w:t>Outcome / Conclusion</w:t>
            </w:r>
          </w:p>
          <w:p w14:paraId="2B03357E" w14:textId="77777777" w:rsidR="00D902C8" w:rsidRDefault="00D902C8" w:rsidP="00354EC3">
            <w:pPr>
              <w:jc w:val="both"/>
              <w:rPr>
                <w:rFonts w:ascii="Calibri" w:hAnsi="Calibri" w:cs="Arial"/>
                <w:sz w:val="20"/>
                <w:szCs w:val="20"/>
                <w:lang w:eastAsia="en-GB"/>
              </w:rPr>
            </w:pPr>
            <w:r>
              <w:rPr>
                <w:rFonts w:ascii="Calibri" w:hAnsi="Calibri" w:cs="Arial"/>
                <w:sz w:val="20"/>
                <w:szCs w:val="20"/>
                <w:lang w:eastAsia="en-GB"/>
              </w:rPr>
              <w:t>This study is due for completion January 2017; however preliminary findings reveal that participants would like greater support in the form of:</w:t>
            </w:r>
          </w:p>
          <w:p w14:paraId="3527DA39" w14:textId="77777777" w:rsidR="00D902C8" w:rsidRDefault="00D902C8" w:rsidP="00354EC3">
            <w:pPr>
              <w:jc w:val="both"/>
              <w:rPr>
                <w:rFonts w:ascii="Calibri" w:hAnsi="Calibri" w:cs="Arial"/>
                <w:sz w:val="20"/>
                <w:szCs w:val="20"/>
                <w:lang w:eastAsia="en-GB"/>
              </w:rPr>
            </w:pPr>
            <w:r>
              <w:rPr>
                <w:rFonts w:ascii="Calibri" w:hAnsi="Calibri" w:cs="Arial"/>
                <w:sz w:val="20"/>
                <w:szCs w:val="20"/>
                <w:lang w:eastAsia="en-GB"/>
              </w:rPr>
              <w:t>- local education groups regarding lifestyle changes and management of the condition; and</w:t>
            </w:r>
          </w:p>
          <w:p w14:paraId="54EB8011" w14:textId="77777777" w:rsidR="00D902C8" w:rsidRDefault="00D902C8" w:rsidP="00354EC3">
            <w:pPr>
              <w:jc w:val="both"/>
              <w:rPr>
                <w:rFonts w:ascii="Calibri" w:hAnsi="Calibri" w:cs="Arial"/>
                <w:sz w:val="20"/>
                <w:szCs w:val="20"/>
                <w:lang w:eastAsia="en-GB"/>
              </w:rPr>
            </w:pPr>
            <w:r>
              <w:rPr>
                <w:rFonts w:ascii="Calibri" w:hAnsi="Calibri" w:cs="Arial"/>
                <w:sz w:val="20"/>
                <w:szCs w:val="20"/>
                <w:lang w:eastAsia="en-GB"/>
              </w:rPr>
              <w:t xml:space="preserve">- </w:t>
            </w:r>
            <w:proofErr w:type="gramStart"/>
            <w:r>
              <w:rPr>
                <w:rFonts w:ascii="Calibri" w:hAnsi="Calibri" w:cs="Arial"/>
                <w:sz w:val="20"/>
                <w:szCs w:val="20"/>
                <w:lang w:eastAsia="en-GB"/>
              </w:rPr>
              <w:t>healthcare</w:t>
            </w:r>
            <w:proofErr w:type="gramEnd"/>
            <w:r>
              <w:rPr>
                <w:rFonts w:ascii="Calibri" w:hAnsi="Calibri" w:cs="Arial"/>
                <w:sz w:val="20"/>
                <w:szCs w:val="20"/>
                <w:lang w:eastAsia="en-GB"/>
              </w:rPr>
              <w:t xml:space="preserve"> navigators – who understand diabetes to assist with asking questions at doctors appointments regarding diagnosis and treatment.</w:t>
            </w:r>
          </w:p>
          <w:p w14:paraId="699CF154" w14:textId="77777777" w:rsidR="00D902C8" w:rsidRDefault="00D902C8" w:rsidP="00354EC3">
            <w:pPr>
              <w:jc w:val="both"/>
              <w:rPr>
                <w:rFonts w:ascii="Calibri" w:hAnsi="Calibri" w:cs="Arial"/>
                <w:sz w:val="20"/>
                <w:szCs w:val="20"/>
                <w:lang w:eastAsia="en-GB"/>
              </w:rPr>
            </w:pPr>
          </w:p>
        </w:tc>
      </w:tr>
    </w:tbl>
    <w:p w14:paraId="0D5332EC" w14:textId="4BD543D4" w:rsidR="00943E46" w:rsidRDefault="00943E46" w:rsidP="00354EC3">
      <w:pPr>
        <w:jc w:val="both"/>
      </w:pPr>
      <w:r>
        <w:br w:type="page"/>
      </w:r>
    </w:p>
    <w:tbl>
      <w:tblPr>
        <w:tblStyle w:val="TableGrid"/>
        <w:tblW w:w="0" w:type="auto"/>
        <w:tblLook w:val="01E0" w:firstRow="1" w:lastRow="1" w:firstColumn="1" w:lastColumn="1" w:noHBand="0" w:noVBand="0"/>
      </w:tblPr>
      <w:tblGrid>
        <w:gridCol w:w="2029"/>
        <w:gridCol w:w="7213"/>
      </w:tblGrid>
      <w:tr w:rsidR="0020769D" w14:paraId="6C4427EC" w14:textId="77777777" w:rsidTr="0020769D">
        <w:trPr>
          <w:trHeight w:val="515"/>
        </w:trPr>
        <w:tc>
          <w:tcPr>
            <w:tcW w:w="2029" w:type="dxa"/>
            <w:tcBorders>
              <w:top w:val="single" w:sz="4" w:space="0" w:color="auto"/>
              <w:left w:val="single" w:sz="4" w:space="0" w:color="auto"/>
              <w:bottom w:val="single" w:sz="4" w:space="0" w:color="auto"/>
              <w:right w:val="single" w:sz="4" w:space="0" w:color="auto"/>
            </w:tcBorders>
            <w:hideMark/>
          </w:tcPr>
          <w:p w14:paraId="7F1AC01D" w14:textId="7B0EDD06" w:rsidR="0020769D" w:rsidRPr="0020769D" w:rsidRDefault="00856413" w:rsidP="00D902C8">
            <w:pPr>
              <w:rPr>
                <w:rFonts w:cstheme="minorHAnsi"/>
                <w:b/>
                <w:sz w:val="20"/>
                <w:szCs w:val="20"/>
                <w:lang w:eastAsia="en-GB"/>
              </w:rPr>
            </w:pPr>
            <w:r>
              <w:rPr>
                <w:rFonts w:cstheme="minorHAnsi"/>
                <w:b/>
                <w:sz w:val="20"/>
                <w:szCs w:val="20"/>
                <w:lang w:eastAsia="en-GB"/>
              </w:rPr>
              <w:t xml:space="preserve">6 </w:t>
            </w:r>
          </w:p>
        </w:tc>
        <w:tc>
          <w:tcPr>
            <w:tcW w:w="7213" w:type="dxa"/>
            <w:tcBorders>
              <w:top w:val="single" w:sz="4" w:space="0" w:color="auto"/>
              <w:left w:val="single" w:sz="4" w:space="0" w:color="auto"/>
              <w:bottom w:val="single" w:sz="4" w:space="0" w:color="auto"/>
              <w:right w:val="single" w:sz="4" w:space="0" w:color="auto"/>
            </w:tcBorders>
            <w:hideMark/>
          </w:tcPr>
          <w:p w14:paraId="50BC8B98" w14:textId="0FE4D242" w:rsidR="0020769D" w:rsidRPr="0020769D" w:rsidRDefault="0020769D" w:rsidP="0020769D">
            <w:pPr>
              <w:autoSpaceDE w:val="0"/>
              <w:autoSpaceDN w:val="0"/>
              <w:adjustRightInd w:val="0"/>
              <w:rPr>
                <w:rFonts w:cstheme="minorHAnsi"/>
                <w:b/>
                <w:bCs/>
                <w:sz w:val="20"/>
                <w:szCs w:val="20"/>
                <w:lang w:eastAsia="en-GB"/>
              </w:rPr>
            </w:pPr>
            <w:r w:rsidRPr="0020769D">
              <w:rPr>
                <w:rFonts w:cstheme="minorHAnsi"/>
                <w:b/>
                <w:bCs/>
                <w:sz w:val="20"/>
                <w:szCs w:val="20"/>
                <w:lang w:eastAsia="en-GB"/>
              </w:rPr>
              <w:t>Delayed discharge in day surgery</w:t>
            </w:r>
            <w:r>
              <w:rPr>
                <w:rFonts w:cstheme="minorHAnsi"/>
                <w:b/>
                <w:bCs/>
                <w:sz w:val="20"/>
                <w:szCs w:val="20"/>
                <w:lang w:eastAsia="en-GB"/>
              </w:rPr>
              <w:t xml:space="preserve"> </w:t>
            </w:r>
            <w:r w:rsidRPr="0020769D">
              <w:rPr>
                <w:rFonts w:cstheme="minorHAnsi"/>
                <w:b/>
                <w:bCs/>
                <w:sz w:val="20"/>
                <w:szCs w:val="20"/>
                <w:lang w:eastAsia="en-GB"/>
              </w:rPr>
              <w:t>patients: a literature review</w:t>
            </w:r>
          </w:p>
        </w:tc>
      </w:tr>
      <w:tr w:rsidR="0020769D" w14:paraId="04774395" w14:textId="77777777" w:rsidTr="0020769D">
        <w:tc>
          <w:tcPr>
            <w:tcW w:w="2029" w:type="dxa"/>
            <w:tcBorders>
              <w:top w:val="single" w:sz="4" w:space="0" w:color="auto"/>
              <w:left w:val="single" w:sz="4" w:space="0" w:color="auto"/>
              <w:bottom w:val="single" w:sz="4" w:space="0" w:color="auto"/>
              <w:right w:val="single" w:sz="4" w:space="0" w:color="auto"/>
            </w:tcBorders>
            <w:hideMark/>
          </w:tcPr>
          <w:p w14:paraId="140F3A40" w14:textId="127EA34A" w:rsidR="0020769D" w:rsidRDefault="00354EC3">
            <w:pPr>
              <w:rPr>
                <w:rFonts w:ascii="Calibri" w:hAnsi="Calibri" w:cs="Arial"/>
                <w:b/>
                <w:sz w:val="20"/>
                <w:szCs w:val="20"/>
                <w:lang w:eastAsia="en-GB"/>
              </w:rPr>
            </w:pPr>
            <w:r>
              <w:rPr>
                <w:rFonts w:ascii="Calibri" w:hAnsi="Calibri" w:cs="Arial"/>
                <w:b/>
                <w:sz w:val="20"/>
                <w:szCs w:val="20"/>
                <w:lang w:eastAsia="en-GB"/>
              </w:rPr>
              <w:t>Authors</w:t>
            </w:r>
          </w:p>
        </w:tc>
        <w:tc>
          <w:tcPr>
            <w:tcW w:w="7213" w:type="dxa"/>
            <w:tcBorders>
              <w:top w:val="single" w:sz="4" w:space="0" w:color="auto"/>
              <w:left w:val="single" w:sz="4" w:space="0" w:color="auto"/>
              <w:bottom w:val="single" w:sz="4" w:space="0" w:color="auto"/>
              <w:right w:val="single" w:sz="4" w:space="0" w:color="auto"/>
            </w:tcBorders>
            <w:hideMark/>
          </w:tcPr>
          <w:p w14:paraId="273A590E" w14:textId="77777777" w:rsidR="0020769D" w:rsidRDefault="0020769D">
            <w:pPr>
              <w:rPr>
                <w:rFonts w:ascii="Calibri" w:hAnsi="Calibri" w:cs="Arial"/>
                <w:sz w:val="28"/>
                <w:szCs w:val="28"/>
                <w:lang w:eastAsia="en-GB"/>
              </w:rPr>
            </w:pPr>
            <w:r w:rsidRPr="0020769D">
              <w:rPr>
                <w:rFonts w:ascii="Calibri" w:hAnsi="Calibri" w:cs="Arial"/>
                <w:sz w:val="20"/>
                <w:szCs w:val="28"/>
                <w:lang w:eastAsia="en-GB"/>
              </w:rPr>
              <w:t>Rae, A. M. University of Greenwich</w:t>
            </w:r>
          </w:p>
        </w:tc>
      </w:tr>
      <w:tr w:rsidR="00D902C8" w14:paraId="75BB6FEE" w14:textId="77777777" w:rsidTr="00435D85">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25556797" w14:textId="5862D696" w:rsidR="00D902C8" w:rsidRPr="0020769D" w:rsidRDefault="00D902C8" w:rsidP="0020769D">
            <w:pPr>
              <w:rPr>
                <w:rFonts w:cs="Arial"/>
                <w:b/>
                <w:sz w:val="20"/>
                <w:szCs w:val="20"/>
                <w:lang w:eastAsia="en-GB"/>
              </w:rPr>
            </w:pPr>
            <w:r w:rsidRPr="0020769D">
              <w:rPr>
                <w:rFonts w:cs="Arial"/>
                <w:b/>
                <w:sz w:val="20"/>
                <w:szCs w:val="20"/>
                <w:lang w:eastAsia="en-GB"/>
              </w:rPr>
              <w:t>Aims and Objectives</w:t>
            </w:r>
          </w:p>
          <w:p w14:paraId="5873D595" w14:textId="77777777" w:rsidR="00D902C8" w:rsidRDefault="00D902C8">
            <w:pPr>
              <w:autoSpaceDE w:val="0"/>
              <w:autoSpaceDN w:val="0"/>
              <w:adjustRightInd w:val="0"/>
              <w:rPr>
                <w:rFonts w:cs="Calibri-Light"/>
                <w:sz w:val="20"/>
                <w:szCs w:val="20"/>
                <w:lang w:eastAsia="en-GB"/>
              </w:rPr>
            </w:pPr>
            <w:r w:rsidRPr="0020769D">
              <w:rPr>
                <w:rFonts w:cs="Calibri-Light"/>
                <w:sz w:val="20"/>
                <w:szCs w:val="20"/>
                <w:lang w:eastAsia="en-GB"/>
              </w:rPr>
              <w:t>NHS Trusts face considerable financial challenges. There is a drive to reduce costs by increasing day surgery rates, thereby reducing the length of post-operative stay. Some patients will not meet the discharge criteria to go home following day surgery for a variety of reasons and might require an overnight stay in hospital, creating an unplanned cost.</w:t>
            </w:r>
          </w:p>
          <w:p w14:paraId="7C43DF69" w14:textId="77777777" w:rsidR="00D902C8" w:rsidRPr="0020769D" w:rsidRDefault="00D902C8">
            <w:pPr>
              <w:autoSpaceDE w:val="0"/>
              <w:autoSpaceDN w:val="0"/>
              <w:adjustRightInd w:val="0"/>
              <w:rPr>
                <w:rFonts w:cs="Calibri-Light"/>
                <w:sz w:val="20"/>
                <w:szCs w:val="20"/>
                <w:lang w:eastAsia="en-GB"/>
              </w:rPr>
            </w:pPr>
          </w:p>
          <w:p w14:paraId="6ED5AB23" w14:textId="77777777" w:rsidR="00D902C8" w:rsidRPr="0020769D" w:rsidRDefault="00D902C8">
            <w:pPr>
              <w:autoSpaceDE w:val="0"/>
              <w:autoSpaceDN w:val="0"/>
              <w:adjustRightInd w:val="0"/>
              <w:rPr>
                <w:rFonts w:cs="Calibri"/>
                <w:b/>
                <w:sz w:val="20"/>
                <w:szCs w:val="20"/>
                <w:lang w:eastAsia="en-GB"/>
              </w:rPr>
            </w:pPr>
            <w:r w:rsidRPr="0020769D">
              <w:rPr>
                <w:rFonts w:cs="Calibri"/>
                <w:b/>
                <w:sz w:val="20"/>
                <w:szCs w:val="20"/>
                <w:lang w:eastAsia="en-GB"/>
              </w:rPr>
              <w:t>Aim</w:t>
            </w:r>
          </w:p>
          <w:p w14:paraId="16136124" w14:textId="77777777" w:rsidR="00D902C8" w:rsidRPr="0020769D" w:rsidRDefault="00D902C8">
            <w:pPr>
              <w:autoSpaceDE w:val="0"/>
              <w:autoSpaceDN w:val="0"/>
              <w:adjustRightInd w:val="0"/>
              <w:rPr>
                <w:rFonts w:cs="Calibri-Light"/>
                <w:sz w:val="20"/>
                <w:szCs w:val="20"/>
                <w:lang w:eastAsia="en-GB"/>
              </w:rPr>
            </w:pPr>
            <w:r w:rsidRPr="0020769D">
              <w:rPr>
                <w:rFonts w:cs="Calibri-Light"/>
                <w:sz w:val="20"/>
                <w:szCs w:val="20"/>
                <w:lang w:eastAsia="en-GB"/>
              </w:rPr>
              <w:t>The aim of this article is to explore the reasons why some patients are not suitable for discharge following day surgery.</w:t>
            </w:r>
          </w:p>
          <w:p w14:paraId="62CF2390" w14:textId="77777777" w:rsidR="00D902C8" w:rsidRPr="0020769D" w:rsidRDefault="00D902C8">
            <w:pPr>
              <w:autoSpaceDE w:val="0"/>
              <w:autoSpaceDN w:val="0"/>
              <w:adjustRightInd w:val="0"/>
              <w:rPr>
                <w:rFonts w:cs="Calibri-Light"/>
                <w:sz w:val="20"/>
                <w:szCs w:val="20"/>
                <w:lang w:eastAsia="en-GB"/>
              </w:rPr>
            </w:pPr>
          </w:p>
          <w:p w14:paraId="00826C7C" w14:textId="77777777" w:rsidR="00D902C8" w:rsidRPr="0020769D" w:rsidRDefault="00D902C8">
            <w:pPr>
              <w:rPr>
                <w:rFonts w:cs="Arial"/>
                <w:b/>
                <w:sz w:val="20"/>
                <w:szCs w:val="20"/>
                <w:lang w:eastAsia="en-GB"/>
              </w:rPr>
            </w:pPr>
            <w:r w:rsidRPr="0020769D">
              <w:rPr>
                <w:rFonts w:cs="Arial"/>
                <w:b/>
                <w:sz w:val="20"/>
                <w:szCs w:val="20"/>
                <w:lang w:eastAsia="en-GB"/>
              </w:rPr>
              <w:t>Methodology</w:t>
            </w:r>
          </w:p>
          <w:p w14:paraId="268892B0" w14:textId="77777777" w:rsidR="00D902C8" w:rsidRPr="0020769D" w:rsidRDefault="00D902C8">
            <w:pPr>
              <w:autoSpaceDE w:val="0"/>
              <w:autoSpaceDN w:val="0"/>
              <w:adjustRightInd w:val="0"/>
              <w:rPr>
                <w:rFonts w:cs="Calibri-Light"/>
                <w:sz w:val="20"/>
                <w:szCs w:val="20"/>
                <w:lang w:eastAsia="en-GB"/>
              </w:rPr>
            </w:pPr>
            <w:r w:rsidRPr="0020769D">
              <w:rPr>
                <w:rFonts w:cs="Calibri-Light"/>
                <w:sz w:val="20"/>
                <w:szCs w:val="20"/>
                <w:lang w:eastAsia="en-GB"/>
              </w:rPr>
              <w:t>A pragmatic, mixed-methods approach was used to undertake a critical evaluation of the literature and current practice to determine what is already known about discharge following day surgery. Thematic analysis was used to determine the main themes and issues, enabling recommendations to be made to reduce the incidence of patients unable to be discharged following day surgery.</w:t>
            </w:r>
          </w:p>
          <w:p w14:paraId="3F943ACE" w14:textId="77777777" w:rsidR="00D902C8" w:rsidRPr="0020769D" w:rsidRDefault="00D902C8">
            <w:pPr>
              <w:autoSpaceDE w:val="0"/>
              <w:autoSpaceDN w:val="0"/>
              <w:adjustRightInd w:val="0"/>
              <w:rPr>
                <w:rFonts w:cs="Calibri-Light"/>
                <w:sz w:val="20"/>
                <w:szCs w:val="20"/>
                <w:lang w:eastAsia="en-GB"/>
              </w:rPr>
            </w:pPr>
          </w:p>
          <w:p w14:paraId="607021E9" w14:textId="77777777" w:rsidR="00D902C8" w:rsidRPr="0020769D" w:rsidRDefault="00D902C8">
            <w:pPr>
              <w:rPr>
                <w:rFonts w:cs="Arial"/>
                <w:b/>
                <w:sz w:val="20"/>
                <w:szCs w:val="20"/>
                <w:lang w:eastAsia="en-GB"/>
              </w:rPr>
            </w:pPr>
            <w:r w:rsidRPr="0020769D">
              <w:rPr>
                <w:rFonts w:cs="Arial"/>
                <w:b/>
                <w:sz w:val="20"/>
                <w:szCs w:val="20"/>
                <w:lang w:eastAsia="en-GB"/>
              </w:rPr>
              <w:t>Engagement</w:t>
            </w:r>
          </w:p>
          <w:p w14:paraId="48D1C0EC" w14:textId="77777777" w:rsidR="00D902C8" w:rsidRDefault="00D902C8">
            <w:pPr>
              <w:rPr>
                <w:rFonts w:cs="Arial"/>
                <w:sz w:val="20"/>
                <w:szCs w:val="20"/>
                <w:lang w:eastAsia="en-GB"/>
              </w:rPr>
            </w:pPr>
            <w:r w:rsidRPr="0020769D">
              <w:rPr>
                <w:rFonts w:cs="Arial"/>
                <w:sz w:val="20"/>
                <w:szCs w:val="20"/>
                <w:lang w:eastAsia="en-GB"/>
              </w:rPr>
              <w:t>The findings of the audit were presented in an article to the head of nursing for the surgical directorate at and deputy head of nursing at Maidstone and Tunbridge Wells NHS Trust.</w:t>
            </w:r>
          </w:p>
          <w:p w14:paraId="132A45C5" w14:textId="77777777" w:rsidR="00D902C8" w:rsidRPr="0020769D" w:rsidRDefault="00D902C8">
            <w:pPr>
              <w:rPr>
                <w:rFonts w:cs="Arial"/>
                <w:sz w:val="20"/>
                <w:szCs w:val="20"/>
                <w:lang w:eastAsia="en-GB"/>
              </w:rPr>
            </w:pPr>
          </w:p>
          <w:p w14:paraId="34A0D577" w14:textId="57C35940" w:rsidR="00D902C8" w:rsidRPr="0020769D" w:rsidRDefault="00D902C8">
            <w:pPr>
              <w:rPr>
                <w:rFonts w:cs="Arial"/>
                <w:b/>
                <w:sz w:val="20"/>
                <w:szCs w:val="20"/>
                <w:lang w:eastAsia="en-GB"/>
              </w:rPr>
            </w:pPr>
            <w:r w:rsidRPr="0020769D">
              <w:rPr>
                <w:rFonts w:cs="Arial"/>
                <w:b/>
                <w:sz w:val="20"/>
                <w:szCs w:val="20"/>
                <w:lang w:eastAsia="en-GB"/>
              </w:rPr>
              <w:t>Outcome / Conclusion</w:t>
            </w:r>
          </w:p>
          <w:p w14:paraId="6AD358FC" w14:textId="77777777" w:rsidR="00D902C8" w:rsidRPr="0020769D" w:rsidRDefault="00D902C8">
            <w:pPr>
              <w:rPr>
                <w:rFonts w:cs="Arial"/>
                <w:b/>
                <w:sz w:val="20"/>
                <w:szCs w:val="20"/>
                <w:lang w:eastAsia="en-GB"/>
              </w:rPr>
            </w:pPr>
            <w:r w:rsidRPr="0020769D">
              <w:rPr>
                <w:rFonts w:cs="Arial"/>
                <w:sz w:val="20"/>
                <w:szCs w:val="20"/>
                <w:lang w:eastAsia="en-GB"/>
              </w:rPr>
              <w:t>T</w:t>
            </w:r>
            <w:r w:rsidRPr="0020769D">
              <w:rPr>
                <w:rFonts w:cs="Calibri"/>
                <w:sz w:val="20"/>
                <w:szCs w:val="20"/>
                <w:lang w:eastAsia="en-GB"/>
              </w:rPr>
              <w:t xml:space="preserve">he key reasons for delayed discharge following day surgery were found to be: post-operative nausea and vomiting, post-operative pain, going late to theatre and social factors. </w:t>
            </w:r>
          </w:p>
          <w:p w14:paraId="4909BE72" w14:textId="77777777" w:rsidR="00D902C8" w:rsidRPr="0020769D" w:rsidRDefault="00D902C8">
            <w:pPr>
              <w:autoSpaceDE w:val="0"/>
              <w:autoSpaceDN w:val="0"/>
              <w:adjustRightInd w:val="0"/>
              <w:rPr>
                <w:rFonts w:cs="Calibri"/>
                <w:sz w:val="20"/>
                <w:szCs w:val="20"/>
                <w:lang w:eastAsia="en-GB"/>
              </w:rPr>
            </w:pPr>
            <w:r w:rsidRPr="0020769D">
              <w:rPr>
                <w:rFonts w:cs="Calibri"/>
                <w:sz w:val="20"/>
                <w:szCs w:val="20"/>
                <w:lang w:eastAsia="en-GB"/>
              </w:rPr>
              <w:t>Recommendations for practice include: the introduction of post-operative nausea and vomiting risk scoring and prophylactic protocols; reorganisation of theatre lists to ensure patients have enough time to recover; and provision of information during the pre-assessment process about the requirement for a responsible adult escort to take patients home and stay with them for the first 24 hours. These changes may help NHS trusts to improve discharge outcomes for day surgery patients and reduce unplanned costs.</w:t>
            </w:r>
          </w:p>
          <w:p w14:paraId="15DC01D8" w14:textId="77777777" w:rsidR="00D902C8" w:rsidRPr="0020769D" w:rsidRDefault="00D902C8">
            <w:pPr>
              <w:autoSpaceDE w:val="0"/>
              <w:autoSpaceDN w:val="0"/>
              <w:adjustRightInd w:val="0"/>
              <w:rPr>
                <w:rFonts w:cs="Calibri"/>
                <w:sz w:val="20"/>
                <w:szCs w:val="20"/>
                <w:lang w:eastAsia="en-GB"/>
              </w:rPr>
            </w:pPr>
          </w:p>
          <w:p w14:paraId="343F7A8F" w14:textId="77777777" w:rsidR="00D902C8" w:rsidRDefault="00D902C8">
            <w:pPr>
              <w:autoSpaceDE w:val="0"/>
              <w:autoSpaceDN w:val="0"/>
              <w:adjustRightInd w:val="0"/>
              <w:rPr>
                <w:rFonts w:cs="Calibri"/>
                <w:sz w:val="18"/>
                <w:szCs w:val="18"/>
                <w:lang w:eastAsia="en-GB"/>
              </w:rPr>
            </w:pPr>
            <w:r w:rsidRPr="0020769D">
              <w:rPr>
                <w:rFonts w:cs="Calibri"/>
                <w:sz w:val="20"/>
                <w:szCs w:val="20"/>
                <w:lang w:eastAsia="en-GB"/>
              </w:rPr>
              <w:t>It is envisaged these recommendations will be used to align the times patients go to theatre and their postoperative recovery times.</w:t>
            </w:r>
          </w:p>
          <w:p w14:paraId="024D978B" w14:textId="77777777" w:rsidR="00D902C8" w:rsidRDefault="00D902C8">
            <w:pPr>
              <w:autoSpaceDE w:val="0"/>
              <w:autoSpaceDN w:val="0"/>
              <w:adjustRightInd w:val="0"/>
              <w:rPr>
                <w:rFonts w:cs="Calibri"/>
                <w:sz w:val="18"/>
                <w:szCs w:val="18"/>
                <w:lang w:eastAsia="en-GB"/>
              </w:rPr>
            </w:pPr>
          </w:p>
        </w:tc>
      </w:tr>
    </w:tbl>
    <w:p w14:paraId="4F97E96A" w14:textId="11E279B4" w:rsidR="00943E46" w:rsidRDefault="00943E46">
      <w:r>
        <w:br w:type="page"/>
      </w:r>
    </w:p>
    <w:tbl>
      <w:tblPr>
        <w:tblStyle w:val="TableGrid"/>
        <w:tblW w:w="0" w:type="auto"/>
        <w:tblLook w:val="01E0" w:firstRow="1" w:lastRow="1" w:firstColumn="1" w:lastColumn="1" w:noHBand="0" w:noVBand="0"/>
      </w:tblPr>
      <w:tblGrid>
        <w:gridCol w:w="880"/>
        <w:gridCol w:w="8362"/>
      </w:tblGrid>
      <w:tr w:rsidR="0020769D" w14:paraId="4B0B4192" w14:textId="77777777" w:rsidTr="00D902C8">
        <w:trPr>
          <w:trHeight w:val="515"/>
        </w:trPr>
        <w:tc>
          <w:tcPr>
            <w:tcW w:w="880" w:type="dxa"/>
            <w:tcBorders>
              <w:top w:val="single" w:sz="4" w:space="0" w:color="auto"/>
              <w:left w:val="single" w:sz="4" w:space="0" w:color="auto"/>
              <w:bottom w:val="single" w:sz="4" w:space="0" w:color="auto"/>
              <w:right w:val="single" w:sz="4" w:space="0" w:color="auto"/>
            </w:tcBorders>
            <w:hideMark/>
          </w:tcPr>
          <w:p w14:paraId="79CA1E8F" w14:textId="7608D679" w:rsidR="0020769D" w:rsidRDefault="00856413" w:rsidP="00D902C8">
            <w:pPr>
              <w:rPr>
                <w:rFonts w:ascii="Calibri" w:hAnsi="Calibri" w:cs="Arial"/>
                <w:b/>
                <w:sz w:val="20"/>
                <w:szCs w:val="20"/>
                <w:lang w:eastAsia="en-GB"/>
              </w:rPr>
            </w:pPr>
            <w:r>
              <w:rPr>
                <w:rFonts w:ascii="Calibri" w:hAnsi="Calibri" w:cs="Arial"/>
                <w:b/>
                <w:sz w:val="20"/>
                <w:szCs w:val="20"/>
                <w:lang w:eastAsia="en-GB"/>
              </w:rPr>
              <w:t xml:space="preserve">7 </w:t>
            </w:r>
          </w:p>
        </w:tc>
        <w:tc>
          <w:tcPr>
            <w:tcW w:w="8362" w:type="dxa"/>
            <w:tcBorders>
              <w:top w:val="single" w:sz="4" w:space="0" w:color="auto"/>
              <w:left w:val="single" w:sz="4" w:space="0" w:color="auto"/>
              <w:bottom w:val="single" w:sz="4" w:space="0" w:color="auto"/>
              <w:right w:val="single" w:sz="4" w:space="0" w:color="auto"/>
            </w:tcBorders>
            <w:hideMark/>
          </w:tcPr>
          <w:p w14:paraId="5A0348C3" w14:textId="77777777" w:rsidR="0020769D" w:rsidRPr="0020769D" w:rsidRDefault="0020769D">
            <w:pPr>
              <w:rPr>
                <w:rFonts w:cstheme="minorHAnsi"/>
                <w:b/>
                <w:sz w:val="20"/>
                <w:szCs w:val="20"/>
                <w:lang w:eastAsia="en-GB"/>
              </w:rPr>
            </w:pPr>
            <w:r w:rsidRPr="0020769D">
              <w:rPr>
                <w:rFonts w:cstheme="minorHAnsi"/>
                <w:b/>
                <w:color w:val="333333"/>
                <w:sz w:val="20"/>
                <w:szCs w:val="20"/>
                <w:lang w:eastAsia="en-GB"/>
              </w:rPr>
              <w:t>The successful integration of substance use treatment into forensic secure services for mentally disordered offenders.</w:t>
            </w:r>
          </w:p>
        </w:tc>
      </w:tr>
      <w:tr w:rsidR="0020769D" w14:paraId="47A89EB3" w14:textId="77777777" w:rsidTr="00D902C8">
        <w:tc>
          <w:tcPr>
            <w:tcW w:w="880" w:type="dxa"/>
            <w:tcBorders>
              <w:top w:val="single" w:sz="4" w:space="0" w:color="auto"/>
              <w:left w:val="single" w:sz="4" w:space="0" w:color="auto"/>
              <w:bottom w:val="single" w:sz="4" w:space="0" w:color="auto"/>
              <w:right w:val="single" w:sz="4" w:space="0" w:color="auto"/>
            </w:tcBorders>
            <w:hideMark/>
          </w:tcPr>
          <w:p w14:paraId="09DF6AFD" w14:textId="77777777" w:rsidR="0020769D" w:rsidRDefault="0020769D">
            <w:pPr>
              <w:rPr>
                <w:rFonts w:ascii="Calibri" w:hAnsi="Calibri" w:cs="Arial"/>
                <w:b/>
                <w:sz w:val="20"/>
                <w:szCs w:val="20"/>
                <w:lang w:eastAsia="en-GB"/>
              </w:rPr>
            </w:pPr>
            <w:r>
              <w:rPr>
                <w:rFonts w:ascii="Calibri" w:hAnsi="Calibri" w:cs="Arial"/>
                <w:b/>
                <w:sz w:val="20"/>
                <w:szCs w:val="20"/>
                <w:lang w:eastAsia="en-GB"/>
              </w:rPr>
              <w:t>Authors</w:t>
            </w:r>
          </w:p>
          <w:p w14:paraId="5B18236E" w14:textId="1F4B15E4" w:rsidR="0020769D" w:rsidRDefault="0020769D">
            <w:pPr>
              <w:rPr>
                <w:rFonts w:ascii="Calibri" w:hAnsi="Calibri" w:cs="Arial"/>
                <w:b/>
                <w:sz w:val="20"/>
                <w:szCs w:val="20"/>
                <w:lang w:eastAsia="en-GB"/>
              </w:rPr>
            </w:pPr>
          </w:p>
        </w:tc>
        <w:tc>
          <w:tcPr>
            <w:tcW w:w="8362" w:type="dxa"/>
            <w:tcBorders>
              <w:top w:val="single" w:sz="4" w:space="0" w:color="auto"/>
              <w:left w:val="single" w:sz="4" w:space="0" w:color="auto"/>
              <w:bottom w:val="single" w:sz="4" w:space="0" w:color="auto"/>
              <w:right w:val="single" w:sz="4" w:space="0" w:color="auto"/>
            </w:tcBorders>
            <w:hideMark/>
          </w:tcPr>
          <w:p w14:paraId="481423A7" w14:textId="77777777" w:rsidR="0020769D" w:rsidRPr="0020769D" w:rsidRDefault="0020769D">
            <w:pPr>
              <w:rPr>
                <w:rFonts w:cstheme="minorHAnsi"/>
                <w:sz w:val="20"/>
                <w:szCs w:val="20"/>
                <w:lang w:eastAsia="en-GB"/>
              </w:rPr>
            </w:pPr>
            <w:r w:rsidRPr="0020769D">
              <w:rPr>
                <w:rFonts w:cstheme="minorHAnsi"/>
                <w:sz w:val="20"/>
                <w:szCs w:val="20"/>
                <w:lang w:eastAsia="en-GB"/>
              </w:rPr>
              <w:t>Dr Helen Miles (Consultant Clinical &amp; Forensic Psychologist), Kent &amp; Medway NHS Partnership Trust</w:t>
            </w:r>
          </w:p>
        </w:tc>
      </w:tr>
      <w:tr w:rsidR="00D902C8" w14:paraId="57C0E082" w14:textId="77777777" w:rsidTr="00ED1CB8">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0865647E" w14:textId="77777777" w:rsidR="00D902C8" w:rsidRPr="0020769D" w:rsidRDefault="00D902C8" w:rsidP="00354EC3">
            <w:pPr>
              <w:jc w:val="both"/>
              <w:rPr>
                <w:rFonts w:cstheme="minorHAnsi"/>
                <w:b/>
                <w:sz w:val="20"/>
                <w:szCs w:val="20"/>
                <w:lang w:eastAsia="en-GB"/>
              </w:rPr>
            </w:pPr>
            <w:r w:rsidRPr="0020769D">
              <w:rPr>
                <w:rFonts w:cstheme="minorHAnsi"/>
                <w:b/>
                <w:sz w:val="20"/>
                <w:szCs w:val="20"/>
                <w:lang w:eastAsia="en-GB"/>
              </w:rPr>
              <w:t>Aims and Objectives</w:t>
            </w:r>
          </w:p>
          <w:p w14:paraId="34CCE488" w14:textId="77777777" w:rsidR="00D902C8" w:rsidRPr="0020769D" w:rsidRDefault="00D902C8" w:rsidP="00354EC3">
            <w:pPr>
              <w:jc w:val="both"/>
              <w:rPr>
                <w:rFonts w:cstheme="minorHAnsi"/>
                <w:b/>
                <w:sz w:val="20"/>
                <w:szCs w:val="20"/>
                <w:lang w:eastAsia="en-GB"/>
              </w:rPr>
            </w:pPr>
            <w:r w:rsidRPr="0020769D">
              <w:rPr>
                <w:rFonts w:cstheme="minorHAnsi"/>
                <w:color w:val="333333"/>
                <w:sz w:val="20"/>
                <w:szCs w:val="20"/>
                <w:lang w:eastAsia="en-GB"/>
              </w:rPr>
              <w:t>The treatment of substance use amongst mentally disordered offenders (MDOs) remains a challenge for secure forensic mental health services. A preliminary evaluation of a male and a female pilot study of an integrated 3-stage substance use treatment programme (SUTP) for MDO’s in medium security are presented.</w:t>
            </w:r>
          </w:p>
          <w:p w14:paraId="3367F612" w14:textId="77777777" w:rsidR="00D902C8" w:rsidRPr="0020769D" w:rsidRDefault="00D902C8" w:rsidP="00354EC3">
            <w:pPr>
              <w:jc w:val="both"/>
              <w:rPr>
                <w:rFonts w:cstheme="minorHAnsi"/>
                <w:b/>
                <w:sz w:val="20"/>
                <w:szCs w:val="20"/>
                <w:lang w:eastAsia="en-GB"/>
              </w:rPr>
            </w:pPr>
          </w:p>
          <w:p w14:paraId="3657E103" w14:textId="77777777" w:rsidR="00D902C8" w:rsidRPr="0020769D" w:rsidRDefault="00D902C8" w:rsidP="00354EC3">
            <w:pPr>
              <w:jc w:val="both"/>
              <w:rPr>
                <w:rFonts w:cstheme="minorHAnsi"/>
                <w:b/>
                <w:sz w:val="20"/>
                <w:szCs w:val="20"/>
                <w:lang w:eastAsia="en-GB"/>
              </w:rPr>
            </w:pPr>
            <w:r w:rsidRPr="0020769D">
              <w:rPr>
                <w:rFonts w:cstheme="minorHAnsi"/>
                <w:b/>
                <w:sz w:val="20"/>
                <w:szCs w:val="20"/>
                <w:lang w:eastAsia="en-GB"/>
              </w:rPr>
              <w:t>Methodology</w:t>
            </w:r>
          </w:p>
          <w:p w14:paraId="64600D13" w14:textId="77777777" w:rsidR="00D902C8" w:rsidRPr="0020769D" w:rsidRDefault="00D902C8" w:rsidP="00354EC3">
            <w:pPr>
              <w:jc w:val="both"/>
              <w:rPr>
                <w:rFonts w:cstheme="minorHAnsi"/>
                <w:b/>
                <w:sz w:val="20"/>
                <w:szCs w:val="20"/>
                <w:lang w:eastAsia="en-GB"/>
              </w:rPr>
            </w:pPr>
            <w:r w:rsidRPr="0020769D">
              <w:rPr>
                <w:rFonts w:cstheme="minorHAnsi"/>
                <w:color w:val="333333"/>
                <w:sz w:val="20"/>
                <w:szCs w:val="20"/>
                <w:lang w:eastAsia="en-GB"/>
              </w:rPr>
              <w:t>45 (72.6%) MDO’s were referred (39 males / 6 females). Standardised outcome measures were administered pre-SUTP, post-SUTP and at 1 year follow-up. Abstinence rates and location was determined via case notes at 3 year follow-up. All MDOs had a past history of substance use, approximately three quarters reporting problematic use prior to admission. Over half completed all 3 SUTP stages, less than 5% dropping out during active treatment.</w:t>
            </w:r>
          </w:p>
          <w:p w14:paraId="53E27BB3" w14:textId="77777777" w:rsidR="00D902C8" w:rsidRPr="0020769D" w:rsidRDefault="00D902C8" w:rsidP="00354EC3">
            <w:pPr>
              <w:jc w:val="both"/>
              <w:rPr>
                <w:rFonts w:cstheme="minorHAnsi"/>
                <w:b/>
                <w:sz w:val="20"/>
                <w:szCs w:val="20"/>
                <w:lang w:eastAsia="en-GB"/>
              </w:rPr>
            </w:pPr>
          </w:p>
          <w:p w14:paraId="32B06E26" w14:textId="77777777" w:rsidR="00D902C8" w:rsidRPr="0020769D" w:rsidRDefault="00D902C8" w:rsidP="00354EC3">
            <w:pPr>
              <w:jc w:val="both"/>
              <w:rPr>
                <w:rFonts w:cstheme="minorHAnsi"/>
                <w:b/>
                <w:sz w:val="20"/>
                <w:szCs w:val="20"/>
                <w:lang w:eastAsia="en-GB"/>
              </w:rPr>
            </w:pPr>
            <w:r w:rsidRPr="0020769D">
              <w:rPr>
                <w:rFonts w:cstheme="minorHAnsi"/>
                <w:b/>
                <w:sz w:val="20"/>
                <w:szCs w:val="20"/>
                <w:lang w:eastAsia="en-GB"/>
              </w:rPr>
              <w:t>Engagement</w:t>
            </w:r>
          </w:p>
          <w:p w14:paraId="357E85C4" w14:textId="77777777" w:rsidR="00D902C8" w:rsidRPr="0020769D" w:rsidRDefault="00D902C8" w:rsidP="00354EC3">
            <w:pPr>
              <w:jc w:val="both"/>
              <w:rPr>
                <w:rFonts w:cstheme="minorHAnsi"/>
                <w:sz w:val="20"/>
                <w:szCs w:val="20"/>
                <w:lang w:eastAsia="en-GB"/>
              </w:rPr>
            </w:pPr>
            <w:r w:rsidRPr="0020769D">
              <w:rPr>
                <w:rFonts w:cstheme="minorHAnsi"/>
                <w:sz w:val="20"/>
                <w:szCs w:val="20"/>
                <w:lang w:eastAsia="en-GB"/>
              </w:rPr>
              <w:t xml:space="preserve">A variety of multi-disciplinary staff were involved in the facilitation of the programme for the MDO’s, and links to local substance use providers were made. The author also carried out this research in conjunction with local academic partners (University of Kent, Institute of Psychiatry, </w:t>
            </w:r>
            <w:proofErr w:type="gramStart"/>
            <w:r w:rsidRPr="0020769D">
              <w:rPr>
                <w:rFonts w:cstheme="minorHAnsi"/>
                <w:sz w:val="20"/>
                <w:szCs w:val="20"/>
                <w:lang w:eastAsia="en-GB"/>
              </w:rPr>
              <w:t>Psychology</w:t>
            </w:r>
            <w:proofErr w:type="gramEnd"/>
            <w:r w:rsidRPr="0020769D">
              <w:rPr>
                <w:rFonts w:cstheme="minorHAnsi"/>
                <w:sz w:val="20"/>
                <w:szCs w:val="20"/>
                <w:lang w:eastAsia="en-GB"/>
              </w:rPr>
              <w:t xml:space="preserve"> &amp; Neurosciences).   </w:t>
            </w:r>
          </w:p>
          <w:p w14:paraId="51DE8180" w14:textId="77777777" w:rsidR="00D902C8" w:rsidRPr="0020769D" w:rsidRDefault="00D902C8" w:rsidP="00354EC3">
            <w:pPr>
              <w:jc w:val="both"/>
              <w:rPr>
                <w:rFonts w:cstheme="minorHAnsi"/>
                <w:b/>
                <w:sz w:val="20"/>
                <w:szCs w:val="20"/>
                <w:lang w:eastAsia="en-GB"/>
              </w:rPr>
            </w:pPr>
          </w:p>
          <w:p w14:paraId="601AE869" w14:textId="77777777" w:rsidR="00D902C8" w:rsidRPr="0020769D" w:rsidRDefault="00D902C8" w:rsidP="00354EC3">
            <w:pPr>
              <w:jc w:val="both"/>
              <w:rPr>
                <w:rFonts w:cstheme="minorHAnsi"/>
                <w:b/>
                <w:sz w:val="20"/>
                <w:szCs w:val="20"/>
                <w:lang w:eastAsia="en-GB"/>
              </w:rPr>
            </w:pPr>
            <w:r w:rsidRPr="0020769D">
              <w:rPr>
                <w:rFonts w:cstheme="minorHAnsi"/>
                <w:b/>
                <w:sz w:val="20"/>
                <w:szCs w:val="20"/>
                <w:lang w:eastAsia="en-GB"/>
              </w:rPr>
              <w:t>Outcome / Conclusion</w:t>
            </w:r>
          </w:p>
          <w:p w14:paraId="0352E6FB" w14:textId="77777777" w:rsidR="00D902C8" w:rsidRPr="0020769D" w:rsidRDefault="00D902C8" w:rsidP="00354EC3">
            <w:pPr>
              <w:spacing w:line="240" w:lineRule="atLeast"/>
              <w:jc w:val="both"/>
              <w:rPr>
                <w:rFonts w:eastAsiaTheme="minorEastAsia" w:cstheme="minorHAnsi"/>
                <w:color w:val="333333"/>
                <w:sz w:val="20"/>
                <w:szCs w:val="20"/>
                <w:lang w:eastAsia="en-GB"/>
              </w:rPr>
            </w:pPr>
            <w:r w:rsidRPr="0020769D">
              <w:rPr>
                <w:rFonts w:cstheme="minorHAnsi"/>
                <w:color w:val="333333"/>
                <w:sz w:val="20"/>
                <w:szCs w:val="20"/>
                <w:lang w:eastAsia="en-GB"/>
              </w:rPr>
              <w:t xml:space="preserve">There was a non-significant trend suggesting SUTP attendance supported abstinence. Both male and female participants appear to have benefited from treatment and satisfaction was high, reflecting the specific aims and objectives of treatment. Despite the limitations of this study, findings indicate further support for the limited evidence base that small but clinically meaningful and maintained changes to problematic substance use are possible following integrated substance use treatment for male and female MDOs. </w:t>
            </w:r>
          </w:p>
          <w:p w14:paraId="1E73CEB4" w14:textId="77777777" w:rsidR="00D902C8" w:rsidRPr="0020769D" w:rsidRDefault="00D902C8" w:rsidP="00354EC3">
            <w:pPr>
              <w:spacing w:line="240" w:lineRule="atLeast"/>
              <w:jc w:val="both"/>
              <w:rPr>
                <w:rFonts w:eastAsia="Times New Roman" w:cstheme="minorHAnsi"/>
                <w:color w:val="333333"/>
                <w:sz w:val="20"/>
                <w:szCs w:val="20"/>
                <w:lang w:eastAsia="en-GB"/>
              </w:rPr>
            </w:pPr>
            <w:r w:rsidRPr="0020769D">
              <w:rPr>
                <w:rFonts w:cstheme="minorHAnsi"/>
                <w:color w:val="333333"/>
                <w:sz w:val="20"/>
                <w:szCs w:val="20"/>
                <w:lang w:eastAsia="en-GB"/>
              </w:rPr>
              <w:t> </w:t>
            </w:r>
          </w:p>
          <w:p w14:paraId="5BCD869D" w14:textId="77777777" w:rsidR="00D902C8" w:rsidRPr="0020769D" w:rsidRDefault="00D902C8" w:rsidP="00354EC3">
            <w:pPr>
              <w:jc w:val="both"/>
              <w:rPr>
                <w:rFonts w:cstheme="minorHAnsi"/>
                <w:b/>
                <w:i/>
                <w:sz w:val="20"/>
                <w:szCs w:val="20"/>
                <w:lang w:eastAsia="en-GB"/>
              </w:rPr>
            </w:pPr>
            <w:r w:rsidRPr="0020769D">
              <w:rPr>
                <w:rStyle w:val="Emphasis"/>
                <w:rFonts w:cstheme="minorHAnsi"/>
                <w:b/>
                <w:color w:val="333333"/>
                <w:sz w:val="20"/>
                <w:szCs w:val="20"/>
                <w:lang w:eastAsia="en-GB"/>
              </w:rPr>
              <w:t>Reference:</w:t>
            </w:r>
            <w:r w:rsidRPr="0020769D">
              <w:rPr>
                <w:rStyle w:val="Emphasis"/>
                <w:rFonts w:cstheme="minorHAnsi"/>
                <w:color w:val="333333"/>
                <w:sz w:val="20"/>
                <w:szCs w:val="20"/>
                <w:lang w:eastAsia="en-GB"/>
              </w:rPr>
              <w:t xml:space="preserve"> [Miles, H.L. (2015)</w:t>
            </w:r>
            <w:r w:rsidRPr="0020769D">
              <w:rPr>
                <w:rFonts w:cstheme="minorHAnsi"/>
                <w:color w:val="333333"/>
                <w:sz w:val="20"/>
                <w:szCs w:val="20"/>
                <w:lang w:eastAsia="en-GB"/>
              </w:rPr>
              <w:t xml:space="preserve"> - </w:t>
            </w:r>
            <w:r w:rsidRPr="0020769D">
              <w:rPr>
                <w:rFonts w:cstheme="minorHAnsi"/>
                <w:sz w:val="20"/>
                <w:szCs w:val="20"/>
                <w:lang w:eastAsia="en-GB"/>
              </w:rPr>
              <w:t>A New Horizon</w:t>
            </w:r>
            <w:proofErr w:type="gramStart"/>
            <w:r w:rsidRPr="0020769D">
              <w:rPr>
                <w:rFonts w:cstheme="minorHAnsi"/>
                <w:sz w:val="20"/>
                <w:szCs w:val="20"/>
                <w:lang w:eastAsia="en-GB"/>
              </w:rPr>
              <w:t>?:</w:t>
            </w:r>
            <w:proofErr w:type="gramEnd"/>
            <w:r w:rsidRPr="0020769D">
              <w:rPr>
                <w:rFonts w:cstheme="minorHAnsi"/>
                <w:sz w:val="20"/>
                <w:szCs w:val="20"/>
                <w:lang w:eastAsia="en-GB"/>
              </w:rPr>
              <w:t xml:space="preserve"> Evaluation of a 3-stage integrated Substance Use Treatment Programme (SUTP) for mentally disordered offenders. </w:t>
            </w:r>
            <w:r w:rsidRPr="0020769D">
              <w:rPr>
                <w:rStyle w:val="Emphasis"/>
                <w:rFonts w:cstheme="minorHAnsi"/>
                <w:color w:val="333333"/>
                <w:sz w:val="20"/>
                <w:szCs w:val="20"/>
                <w:lang w:eastAsia="en-GB"/>
              </w:rPr>
              <w:t>Advances in Dual Diagnosis, Vol.</w:t>
            </w:r>
            <w:r w:rsidRPr="0020769D">
              <w:rPr>
                <w:rFonts w:cstheme="minorHAnsi"/>
                <w:i/>
                <w:color w:val="333333"/>
                <w:sz w:val="20"/>
                <w:szCs w:val="20"/>
                <w:lang w:eastAsia="en-GB"/>
              </w:rPr>
              <w:t xml:space="preserve"> </w:t>
            </w:r>
            <w:r w:rsidRPr="0020769D">
              <w:rPr>
                <w:rStyle w:val="Emphasis"/>
                <w:rFonts w:cstheme="minorHAnsi"/>
                <w:color w:val="333333"/>
                <w:sz w:val="20"/>
                <w:szCs w:val="20"/>
                <w:lang w:eastAsia="en-GB"/>
              </w:rPr>
              <w:t>8, p90-101]</w:t>
            </w:r>
          </w:p>
          <w:p w14:paraId="76B220DB" w14:textId="77777777" w:rsidR="00D902C8" w:rsidRPr="0020769D" w:rsidRDefault="00D902C8">
            <w:pPr>
              <w:rPr>
                <w:rFonts w:cstheme="minorHAnsi"/>
                <w:b/>
                <w:sz w:val="20"/>
                <w:szCs w:val="20"/>
                <w:lang w:eastAsia="en-GB"/>
              </w:rPr>
            </w:pPr>
          </w:p>
          <w:p w14:paraId="2AA35A03" w14:textId="77777777" w:rsidR="00D902C8" w:rsidRPr="0020769D" w:rsidRDefault="00D902C8">
            <w:pPr>
              <w:rPr>
                <w:rFonts w:cstheme="minorHAnsi"/>
                <w:b/>
                <w:sz w:val="20"/>
                <w:szCs w:val="20"/>
                <w:lang w:eastAsia="en-GB"/>
              </w:rPr>
            </w:pPr>
          </w:p>
        </w:tc>
      </w:tr>
    </w:tbl>
    <w:p w14:paraId="38639AF9" w14:textId="603D1F37" w:rsidR="00943E46" w:rsidRDefault="00943E46">
      <w:r>
        <w:br w:type="page"/>
      </w:r>
    </w:p>
    <w:tbl>
      <w:tblPr>
        <w:tblStyle w:val="TableGrid"/>
        <w:tblW w:w="0" w:type="auto"/>
        <w:tblLook w:val="01E0" w:firstRow="1" w:lastRow="1" w:firstColumn="1" w:lastColumn="1" w:noHBand="0" w:noVBand="0"/>
      </w:tblPr>
      <w:tblGrid>
        <w:gridCol w:w="959"/>
        <w:gridCol w:w="8283"/>
      </w:tblGrid>
      <w:tr w:rsidR="0020769D" w14:paraId="7FE0F679" w14:textId="77777777" w:rsidTr="00D902C8">
        <w:trPr>
          <w:trHeight w:val="515"/>
        </w:trPr>
        <w:tc>
          <w:tcPr>
            <w:tcW w:w="959" w:type="dxa"/>
            <w:tcBorders>
              <w:top w:val="single" w:sz="4" w:space="0" w:color="auto"/>
              <w:left w:val="single" w:sz="4" w:space="0" w:color="auto"/>
              <w:bottom w:val="single" w:sz="4" w:space="0" w:color="auto"/>
              <w:right w:val="single" w:sz="4" w:space="0" w:color="auto"/>
            </w:tcBorders>
            <w:hideMark/>
          </w:tcPr>
          <w:p w14:paraId="3A786FB3" w14:textId="4C18D299" w:rsidR="0020769D" w:rsidRDefault="00856413" w:rsidP="00D902C8">
            <w:pPr>
              <w:rPr>
                <w:rFonts w:ascii="Calibri" w:hAnsi="Calibri" w:cs="Arial"/>
                <w:b/>
                <w:sz w:val="20"/>
                <w:szCs w:val="20"/>
                <w:lang w:eastAsia="en-GB"/>
              </w:rPr>
            </w:pPr>
            <w:r>
              <w:rPr>
                <w:rFonts w:ascii="Calibri" w:hAnsi="Calibri" w:cs="Arial"/>
                <w:b/>
                <w:sz w:val="20"/>
                <w:szCs w:val="20"/>
                <w:lang w:eastAsia="en-GB"/>
              </w:rPr>
              <w:t xml:space="preserve">8 </w:t>
            </w:r>
          </w:p>
        </w:tc>
        <w:tc>
          <w:tcPr>
            <w:tcW w:w="8283" w:type="dxa"/>
            <w:tcBorders>
              <w:top w:val="single" w:sz="4" w:space="0" w:color="auto"/>
              <w:left w:val="single" w:sz="4" w:space="0" w:color="auto"/>
              <w:bottom w:val="single" w:sz="4" w:space="0" w:color="auto"/>
              <w:right w:val="single" w:sz="4" w:space="0" w:color="auto"/>
            </w:tcBorders>
            <w:hideMark/>
          </w:tcPr>
          <w:p w14:paraId="39620184" w14:textId="77777777" w:rsidR="0020769D" w:rsidRPr="0020769D" w:rsidRDefault="0020769D">
            <w:pPr>
              <w:rPr>
                <w:rFonts w:cstheme="minorHAnsi"/>
                <w:b/>
                <w:sz w:val="20"/>
                <w:szCs w:val="20"/>
                <w:lang w:eastAsia="en-GB"/>
              </w:rPr>
            </w:pPr>
            <w:r w:rsidRPr="0020769D">
              <w:rPr>
                <w:rFonts w:cstheme="minorHAnsi"/>
                <w:b/>
                <w:sz w:val="20"/>
                <w:szCs w:val="20"/>
                <w:lang w:eastAsia="en-GB"/>
              </w:rPr>
              <w:t>An evaluation of a communication skills course in end of life care</w:t>
            </w:r>
          </w:p>
        </w:tc>
      </w:tr>
      <w:tr w:rsidR="0020769D" w14:paraId="41FAA26B" w14:textId="77777777" w:rsidTr="00D902C8">
        <w:tc>
          <w:tcPr>
            <w:tcW w:w="959" w:type="dxa"/>
            <w:tcBorders>
              <w:top w:val="single" w:sz="4" w:space="0" w:color="auto"/>
              <w:left w:val="single" w:sz="4" w:space="0" w:color="auto"/>
              <w:bottom w:val="single" w:sz="4" w:space="0" w:color="auto"/>
              <w:right w:val="single" w:sz="4" w:space="0" w:color="auto"/>
            </w:tcBorders>
            <w:hideMark/>
          </w:tcPr>
          <w:p w14:paraId="745C71C5" w14:textId="77777777" w:rsidR="0020769D" w:rsidRDefault="0020769D">
            <w:pPr>
              <w:rPr>
                <w:rFonts w:ascii="Calibri" w:hAnsi="Calibri" w:cs="Arial"/>
                <w:b/>
                <w:sz w:val="20"/>
                <w:szCs w:val="20"/>
                <w:lang w:eastAsia="en-GB"/>
              </w:rPr>
            </w:pPr>
            <w:r>
              <w:rPr>
                <w:rFonts w:ascii="Calibri" w:hAnsi="Calibri" w:cs="Arial"/>
                <w:b/>
                <w:sz w:val="20"/>
                <w:szCs w:val="20"/>
                <w:lang w:eastAsia="en-GB"/>
              </w:rPr>
              <w:t>Authors</w:t>
            </w:r>
          </w:p>
          <w:p w14:paraId="19858F79" w14:textId="6F540DF9" w:rsidR="0020769D" w:rsidRDefault="0020769D">
            <w:pPr>
              <w:rPr>
                <w:rFonts w:ascii="Calibri" w:hAnsi="Calibri" w:cs="Arial"/>
                <w:b/>
                <w:sz w:val="20"/>
                <w:szCs w:val="20"/>
                <w:lang w:eastAsia="en-GB"/>
              </w:rPr>
            </w:pPr>
          </w:p>
        </w:tc>
        <w:tc>
          <w:tcPr>
            <w:tcW w:w="8283" w:type="dxa"/>
            <w:tcBorders>
              <w:top w:val="single" w:sz="4" w:space="0" w:color="auto"/>
              <w:left w:val="single" w:sz="4" w:space="0" w:color="auto"/>
              <w:bottom w:val="single" w:sz="4" w:space="0" w:color="auto"/>
              <w:right w:val="single" w:sz="4" w:space="0" w:color="auto"/>
            </w:tcBorders>
            <w:hideMark/>
          </w:tcPr>
          <w:p w14:paraId="33DDE701" w14:textId="0EAE66EB" w:rsidR="0020769D" w:rsidRPr="0020769D" w:rsidRDefault="0020769D">
            <w:pPr>
              <w:rPr>
                <w:rFonts w:cstheme="minorHAnsi"/>
                <w:sz w:val="20"/>
                <w:szCs w:val="20"/>
                <w:lang w:eastAsia="en-GB"/>
              </w:rPr>
            </w:pPr>
            <w:r w:rsidRPr="0020769D">
              <w:rPr>
                <w:rFonts w:cstheme="minorHAnsi"/>
                <w:sz w:val="20"/>
                <w:szCs w:val="20"/>
                <w:lang w:eastAsia="en-GB"/>
              </w:rPr>
              <w:t>Kirk</w:t>
            </w:r>
            <w:r w:rsidR="0066280A">
              <w:rPr>
                <w:rFonts w:cstheme="minorHAnsi"/>
                <w:sz w:val="20"/>
                <w:szCs w:val="20"/>
                <w:lang w:eastAsia="en-GB"/>
              </w:rPr>
              <w:t>,</w:t>
            </w:r>
            <w:r w:rsidRPr="0020769D">
              <w:rPr>
                <w:rFonts w:cstheme="minorHAnsi"/>
                <w:sz w:val="20"/>
                <w:szCs w:val="20"/>
                <w:lang w:eastAsia="en-GB"/>
              </w:rPr>
              <w:t xml:space="preserve"> M. Kent Community Health NHS Foundation Trust</w:t>
            </w:r>
          </w:p>
          <w:p w14:paraId="62F3E73B" w14:textId="77777777" w:rsidR="0020769D" w:rsidRPr="0020769D" w:rsidRDefault="0020769D">
            <w:pPr>
              <w:rPr>
                <w:rFonts w:cstheme="minorHAnsi"/>
                <w:sz w:val="20"/>
                <w:szCs w:val="20"/>
                <w:lang w:eastAsia="en-GB"/>
              </w:rPr>
            </w:pPr>
            <w:r w:rsidRPr="0020769D">
              <w:rPr>
                <w:rFonts w:cstheme="minorHAnsi"/>
                <w:sz w:val="20"/>
                <w:szCs w:val="20"/>
                <w:lang w:eastAsia="en-GB"/>
              </w:rPr>
              <w:t>MacInnes J. University of Kent</w:t>
            </w:r>
          </w:p>
        </w:tc>
      </w:tr>
      <w:tr w:rsidR="00D902C8" w14:paraId="408C5CE1" w14:textId="77777777" w:rsidTr="00916C02">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364D1321" w14:textId="77777777" w:rsidR="00D902C8" w:rsidRPr="0020769D" w:rsidRDefault="00D902C8">
            <w:pPr>
              <w:rPr>
                <w:rFonts w:cstheme="minorHAnsi"/>
                <w:b/>
                <w:sz w:val="20"/>
                <w:szCs w:val="20"/>
                <w:lang w:eastAsia="en-GB"/>
              </w:rPr>
            </w:pPr>
            <w:r w:rsidRPr="0020769D">
              <w:rPr>
                <w:rFonts w:cstheme="minorHAnsi"/>
                <w:b/>
                <w:sz w:val="20"/>
                <w:szCs w:val="20"/>
                <w:lang w:eastAsia="en-GB"/>
              </w:rPr>
              <w:t>Aims and Objectives</w:t>
            </w:r>
          </w:p>
          <w:p w14:paraId="45E3A75D" w14:textId="77777777" w:rsidR="00D902C8" w:rsidRPr="0020769D" w:rsidRDefault="00D902C8">
            <w:pPr>
              <w:rPr>
                <w:rFonts w:cstheme="minorHAnsi"/>
                <w:sz w:val="20"/>
                <w:szCs w:val="20"/>
                <w:lang w:eastAsia="en-GB"/>
              </w:rPr>
            </w:pPr>
            <w:r w:rsidRPr="0020769D">
              <w:rPr>
                <w:rFonts w:cstheme="minorHAnsi"/>
                <w:sz w:val="20"/>
                <w:szCs w:val="20"/>
                <w:lang w:eastAsia="en-GB"/>
              </w:rPr>
              <w:t xml:space="preserve">The recent End of life care audit- Dying in Hospitals (RCP March 2016) highlighted that only 25% of people who were recognised as being likely to die had documented evidence of a discussion with a healthcare professional about their likely imminent death. </w:t>
            </w:r>
          </w:p>
          <w:p w14:paraId="49987479" w14:textId="77777777" w:rsidR="00D902C8" w:rsidRPr="0020769D" w:rsidRDefault="00D902C8">
            <w:pPr>
              <w:rPr>
                <w:rFonts w:cstheme="minorHAnsi"/>
                <w:sz w:val="20"/>
                <w:szCs w:val="20"/>
                <w:lang w:eastAsia="en-GB"/>
              </w:rPr>
            </w:pPr>
          </w:p>
          <w:p w14:paraId="78B9300D" w14:textId="77777777" w:rsidR="00D902C8" w:rsidRPr="0020769D" w:rsidRDefault="00D902C8">
            <w:pPr>
              <w:rPr>
                <w:rFonts w:cstheme="minorHAnsi"/>
                <w:sz w:val="20"/>
                <w:szCs w:val="20"/>
                <w:lang w:eastAsia="en-GB"/>
              </w:rPr>
            </w:pPr>
            <w:r w:rsidRPr="0020769D">
              <w:rPr>
                <w:rFonts w:cstheme="minorHAnsi"/>
                <w:sz w:val="20"/>
                <w:szCs w:val="20"/>
                <w:lang w:eastAsia="en-GB"/>
              </w:rPr>
              <w:t>Evidence suggests that patients place good communication with health professionals high on their list of priorities (DH 2007). This study was established to evaluate the effectiveness of a half day end of life communication skills course in changing clinical staff’s communication skills.</w:t>
            </w:r>
          </w:p>
          <w:p w14:paraId="73756AB7" w14:textId="77777777" w:rsidR="00D902C8" w:rsidRPr="0020769D" w:rsidRDefault="00D902C8">
            <w:pPr>
              <w:rPr>
                <w:rFonts w:cstheme="minorHAnsi"/>
                <w:sz w:val="20"/>
                <w:szCs w:val="20"/>
                <w:lang w:eastAsia="en-GB"/>
              </w:rPr>
            </w:pPr>
          </w:p>
          <w:p w14:paraId="7A8BE264" w14:textId="77777777" w:rsidR="00D902C8" w:rsidRPr="0020769D" w:rsidRDefault="00D902C8">
            <w:pPr>
              <w:rPr>
                <w:rFonts w:cstheme="minorHAnsi"/>
                <w:b/>
                <w:sz w:val="20"/>
                <w:szCs w:val="20"/>
                <w:lang w:eastAsia="en-GB"/>
              </w:rPr>
            </w:pPr>
            <w:r w:rsidRPr="0020769D">
              <w:rPr>
                <w:rFonts w:cstheme="minorHAnsi"/>
                <w:b/>
                <w:sz w:val="20"/>
                <w:szCs w:val="20"/>
                <w:lang w:eastAsia="en-GB"/>
              </w:rPr>
              <w:t>Methodology</w:t>
            </w:r>
          </w:p>
          <w:p w14:paraId="63791687" w14:textId="77777777" w:rsidR="00D902C8" w:rsidRPr="0020769D" w:rsidRDefault="00D902C8">
            <w:pPr>
              <w:rPr>
                <w:rFonts w:cstheme="minorHAnsi"/>
                <w:sz w:val="20"/>
                <w:szCs w:val="20"/>
                <w:lang w:eastAsia="en-GB"/>
              </w:rPr>
            </w:pPr>
            <w:r w:rsidRPr="0020769D">
              <w:rPr>
                <w:rFonts w:cstheme="minorHAnsi"/>
                <w:sz w:val="20"/>
                <w:szCs w:val="20"/>
                <w:lang w:eastAsia="en-GB"/>
              </w:rPr>
              <w:t>Pre and post course questionnaires were given to participants to review the effectiveness of the training delivered. There were strategies and structured approaches when communicating with both the patients and their families.</w:t>
            </w:r>
          </w:p>
          <w:p w14:paraId="37623127" w14:textId="77777777" w:rsidR="00D902C8" w:rsidRPr="0020769D" w:rsidRDefault="00D902C8">
            <w:pPr>
              <w:rPr>
                <w:rFonts w:cstheme="minorHAnsi"/>
                <w:sz w:val="20"/>
                <w:szCs w:val="20"/>
                <w:lang w:eastAsia="en-GB"/>
              </w:rPr>
            </w:pPr>
          </w:p>
          <w:p w14:paraId="4D048586" w14:textId="77777777" w:rsidR="00D902C8" w:rsidRPr="0020769D" w:rsidRDefault="00D902C8">
            <w:pPr>
              <w:rPr>
                <w:rFonts w:cstheme="minorHAnsi"/>
                <w:b/>
                <w:sz w:val="20"/>
                <w:szCs w:val="20"/>
                <w:lang w:eastAsia="en-GB"/>
              </w:rPr>
            </w:pPr>
            <w:r w:rsidRPr="0020769D">
              <w:rPr>
                <w:rFonts w:cstheme="minorHAnsi"/>
                <w:b/>
                <w:sz w:val="20"/>
                <w:szCs w:val="20"/>
                <w:lang w:eastAsia="en-GB"/>
              </w:rPr>
              <w:t>Engagement:</w:t>
            </w:r>
          </w:p>
          <w:p w14:paraId="41835626" w14:textId="77777777" w:rsidR="00D902C8" w:rsidRPr="0020769D" w:rsidRDefault="00D902C8">
            <w:pPr>
              <w:rPr>
                <w:rFonts w:cstheme="minorHAnsi"/>
                <w:sz w:val="20"/>
                <w:szCs w:val="20"/>
                <w:lang w:eastAsia="en-GB"/>
              </w:rPr>
            </w:pPr>
            <w:r w:rsidRPr="0020769D">
              <w:rPr>
                <w:rFonts w:cstheme="minorHAnsi"/>
                <w:sz w:val="20"/>
                <w:szCs w:val="20"/>
                <w:lang w:eastAsia="en-GB"/>
              </w:rPr>
              <w:t>The training course demonstrated that participants found the training beneficial and had improved confidence levels following the training.</w:t>
            </w:r>
          </w:p>
          <w:p w14:paraId="668CBBEE" w14:textId="77777777" w:rsidR="00D902C8" w:rsidRPr="0020769D" w:rsidRDefault="00D902C8">
            <w:pPr>
              <w:rPr>
                <w:rFonts w:cstheme="minorHAnsi"/>
                <w:sz w:val="20"/>
                <w:szCs w:val="20"/>
                <w:lang w:eastAsia="en-GB"/>
              </w:rPr>
            </w:pPr>
          </w:p>
          <w:p w14:paraId="40128848" w14:textId="77777777" w:rsidR="00D902C8" w:rsidRPr="0020769D" w:rsidRDefault="00D902C8">
            <w:pPr>
              <w:rPr>
                <w:rFonts w:cstheme="minorHAnsi"/>
                <w:b/>
                <w:sz w:val="20"/>
                <w:szCs w:val="20"/>
                <w:lang w:eastAsia="en-GB"/>
              </w:rPr>
            </w:pPr>
            <w:r w:rsidRPr="0020769D">
              <w:rPr>
                <w:rFonts w:cstheme="minorHAnsi"/>
                <w:b/>
                <w:sz w:val="20"/>
                <w:szCs w:val="20"/>
                <w:lang w:eastAsia="en-GB"/>
              </w:rPr>
              <w:t>Outcome:</w:t>
            </w:r>
          </w:p>
          <w:p w14:paraId="2202FE6F" w14:textId="77777777" w:rsidR="00D902C8" w:rsidRPr="0020769D" w:rsidRDefault="00D902C8">
            <w:pPr>
              <w:rPr>
                <w:rFonts w:cstheme="minorHAnsi"/>
                <w:sz w:val="20"/>
                <w:szCs w:val="20"/>
                <w:lang w:eastAsia="en-GB"/>
              </w:rPr>
            </w:pPr>
            <w:r w:rsidRPr="0020769D">
              <w:rPr>
                <w:rFonts w:cstheme="minorHAnsi"/>
                <w:sz w:val="20"/>
                <w:szCs w:val="20"/>
                <w:lang w:eastAsia="en-GB"/>
              </w:rPr>
              <w:t>The evaluation of the post scores contributes to the evidence base on the effectiveness of communication skills training for clinical staff.</w:t>
            </w:r>
          </w:p>
          <w:p w14:paraId="67E7BEB7" w14:textId="77777777" w:rsidR="00D902C8" w:rsidRPr="0020769D" w:rsidRDefault="00D902C8">
            <w:pPr>
              <w:rPr>
                <w:rFonts w:cstheme="minorHAnsi"/>
                <w:sz w:val="20"/>
                <w:szCs w:val="20"/>
                <w:lang w:eastAsia="en-GB"/>
              </w:rPr>
            </w:pPr>
          </w:p>
        </w:tc>
      </w:tr>
    </w:tbl>
    <w:p w14:paraId="23E37C3D" w14:textId="69220248" w:rsidR="00943E46" w:rsidRDefault="00943E46">
      <w:r>
        <w:br w:type="page"/>
      </w:r>
    </w:p>
    <w:tbl>
      <w:tblPr>
        <w:tblStyle w:val="TableGrid"/>
        <w:tblW w:w="0" w:type="auto"/>
        <w:tblLook w:val="01E0" w:firstRow="1" w:lastRow="1" w:firstColumn="1" w:lastColumn="1" w:noHBand="0" w:noVBand="0"/>
      </w:tblPr>
      <w:tblGrid>
        <w:gridCol w:w="959"/>
        <w:gridCol w:w="8283"/>
      </w:tblGrid>
      <w:tr w:rsidR="0020769D" w14:paraId="2063539E" w14:textId="77777777" w:rsidTr="00D902C8">
        <w:trPr>
          <w:trHeight w:val="515"/>
        </w:trPr>
        <w:tc>
          <w:tcPr>
            <w:tcW w:w="959" w:type="dxa"/>
            <w:tcBorders>
              <w:top w:val="single" w:sz="4" w:space="0" w:color="auto"/>
              <w:left w:val="single" w:sz="4" w:space="0" w:color="auto"/>
              <w:bottom w:val="single" w:sz="4" w:space="0" w:color="auto"/>
              <w:right w:val="single" w:sz="4" w:space="0" w:color="auto"/>
            </w:tcBorders>
            <w:hideMark/>
          </w:tcPr>
          <w:p w14:paraId="60AA78F5" w14:textId="5891F4B0" w:rsidR="0020769D" w:rsidRDefault="0020769D" w:rsidP="00D902C8">
            <w:pPr>
              <w:rPr>
                <w:rFonts w:ascii="Calibri" w:hAnsi="Calibri" w:cs="Arial"/>
                <w:b/>
                <w:sz w:val="20"/>
                <w:szCs w:val="20"/>
                <w:lang w:eastAsia="en-GB"/>
              </w:rPr>
            </w:pPr>
            <w:r>
              <w:rPr>
                <w:rFonts w:ascii="Calibri" w:hAnsi="Calibri" w:cs="Arial"/>
                <w:b/>
                <w:sz w:val="20"/>
                <w:szCs w:val="20"/>
                <w:lang w:eastAsia="en-GB"/>
              </w:rPr>
              <w:t xml:space="preserve">9. </w:t>
            </w:r>
          </w:p>
        </w:tc>
        <w:tc>
          <w:tcPr>
            <w:tcW w:w="8283" w:type="dxa"/>
            <w:tcBorders>
              <w:top w:val="single" w:sz="4" w:space="0" w:color="auto"/>
              <w:left w:val="single" w:sz="4" w:space="0" w:color="auto"/>
              <w:bottom w:val="single" w:sz="4" w:space="0" w:color="auto"/>
              <w:right w:val="single" w:sz="4" w:space="0" w:color="auto"/>
            </w:tcBorders>
            <w:hideMark/>
          </w:tcPr>
          <w:p w14:paraId="06EF2B78" w14:textId="77777777" w:rsidR="0020769D" w:rsidRPr="0020769D" w:rsidRDefault="0020769D">
            <w:pPr>
              <w:rPr>
                <w:rFonts w:ascii="Calibri" w:hAnsi="Calibri" w:cs="Arial"/>
                <w:b/>
                <w:sz w:val="20"/>
                <w:szCs w:val="20"/>
                <w:lang w:eastAsia="en-GB"/>
              </w:rPr>
            </w:pPr>
            <w:r w:rsidRPr="0020769D">
              <w:rPr>
                <w:rFonts w:ascii="Calibri" w:hAnsi="Calibri" w:cs="Arial"/>
                <w:b/>
                <w:sz w:val="20"/>
                <w:szCs w:val="20"/>
                <w:lang w:eastAsia="en-GB"/>
              </w:rPr>
              <w:t>Born to Move</w:t>
            </w:r>
          </w:p>
        </w:tc>
      </w:tr>
      <w:tr w:rsidR="0020769D" w14:paraId="44B51F31" w14:textId="77777777" w:rsidTr="00D902C8">
        <w:tc>
          <w:tcPr>
            <w:tcW w:w="959" w:type="dxa"/>
            <w:tcBorders>
              <w:top w:val="single" w:sz="4" w:space="0" w:color="auto"/>
              <w:left w:val="single" w:sz="4" w:space="0" w:color="auto"/>
              <w:bottom w:val="single" w:sz="4" w:space="0" w:color="auto"/>
              <w:right w:val="single" w:sz="4" w:space="0" w:color="auto"/>
            </w:tcBorders>
            <w:hideMark/>
          </w:tcPr>
          <w:p w14:paraId="1D8B90A5" w14:textId="77777777" w:rsidR="0020769D" w:rsidRDefault="0020769D">
            <w:pPr>
              <w:rPr>
                <w:rFonts w:ascii="Calibri" w:hAnsi="Calibri" w:cs="Arial"/>
                <w:b/>
                <w:sz w:val="20"/>
                <w:szCs w:val="20"/>
                <w:lang w:eastAsia="en-GB"/>
              </w:rPr>
            </w:pPr>
            <w:r>
              <w:rPr>
                <w:rFonts w:ascii="Calibri" w:hAnsi="Calibri" w:cs="Arial"/>
                <w:b/>
                <w:sz w:val="20"/>
                <w:szCs w:val="20"/>
                <w:lang w:eastAsia="en-GB"/>
              </w:rPr>
              <w:t>Authors</w:t>
            </w:r>
          </w:p>
          <w:p w14:paraId="0E38BEEB" w14:textId="1E9394A9" w:rsidR="0020769D" w:rsidRDefault="0020769D">
            <w:pPr>
              <w:rPr>
                <w:rFonts w:ascii="Calibri" w:hAnsi="Calibri" w:cs="Arial"/>
                <w:b/>
                <w:sz w:val="20"/>
                <w:szCs w:val="20"/>
                <w:lang w:eastAsia="en-GB"/>
              </w:rPr>
            </w:pPr>
          </w:p>
        </w:tc>
        <w:tc>
          <w:tcPr>
            <w:tcW w:w="8283" w:type="dxa"/>
            <w:tcBorders>
              <w:top w:val="single" w:sz="4" w:space="0" w:color="auto"/>
              <w:left w:val="single" w:sz="4" w:space="0" w:color="auto"/>
              <w:bottom w:val="single" w:sz="4" w:space="0" w:color="auto"/>
              <w:right w:val="single" w:sz="4" w:space="0" w:color="auto"/>
            </w:tcBorders>
          </w:tcPr>
          <w:p w14:paraId="320100F5" w14:textId="20775B23" w:rsidR="0020769D" w:rsidRPr="0020769D" w:rsidRDefault="0020769D">
            <w:pPr>
              <w:rPr>
                <w:sz w:val="20"/>
                <w:szCs w:val="20"/>
                <w:lang w:val="en-US" w:eastAsia="en-GB"/>
              </w:rPr>
            </w:pPr>
            <w:r w:rsidRPr="0020769D">
              <w:rPr>
                <w:sz w:val="20"/>
                <w:szCs w:val="20"/>
                <w:lang w:val="en-US" w:eastAsia="en-GB"/>
              </w:rPr>
              <w:t xml:space="preserve">Haynes, J, </w:t>
            </w:r>
          </w:p>
          <w:p w14:paraId="6B8E8AB2" w14:textId="77777777" w:rsidR="0020769D" w:rsidRPr="0020769D" w:rsidRDefault="0020769D">
            <w:pPr>
              <w:rPr>
                <w:sz w:val="20"/>
                <w:szCs w:val="20"/>
                <w:lang w:val="en-US" w:eastAsia="en-GB"/>
              </w:rPr>
            </w:pPr>
            <w:r w:rsidRPr="0020769D">
              <w:rPr>
                <w:sz w:val="20"/>
                <w:szCs w:val="20"/>
                <w:lang w:val="en-US" w:eastAsia="en-GB"/>
              </w:rPr>
              <w:t xml:space="preserve">Lead Health Visitor for the Kent wide Active Learner </w:t>
            </w:r>
            <w:proofErr w:type="spellStart"/>
            <w:r w:rsidRPr="0020769D">
              <w:rPr>
                <w:sz w:val="20"/>
                <w:szCs w:val="20"/>
                <w:lang w:val="en-US" w:eastAsia="en-GB"/>
              </w:rPr>
              <w:t>Programme</w:t>
            </w:r>
            <w:proofErr w:type="spellEnd"/>
            <w:r w:rsidRPr="0020769D">
              <w:rPr>
                <w:sz w:val="20"/>
                <w:szCs w:val="20"/>
                <w:lang w:val="en-US" w:eastAsia="en-GB"/>
              </w:rPr>
              <w:t xml:space="preserve"> &amp; Infant Mental Health </w:t>
            </w:r>
          </w:p>
          <w:p w14:paraId="566BCABF" w14:textId="77777777" w:rsidR="0020769D" w:rsidRPr="0020769D" w:rsidRDefault="0020769D">
            <w:pPr>
              <w:rPr>
                <w:sz w:val="20"/>
                <w:szCs w:val="20"/>
                <w:lang w:val="en-US" w:eastAsia="en-GB"/>
              </w:rPr>
            </w:pPr>
            <w:r w:rsidRPr="0020769D">
              <w:rPr>
                <w:sz w:val="20"/>
                <w:szCs w:val="20"/>
                <w:lang w:val="en-US" w:eastAsia="en-GB"/>
              </w:rPr>
              <w:t>Kent Community Health NHS Foundation Trust,</w:t>
            </w:r>
          </w:p>
          <w:p w14:paraId="004DD370" w14:textId="77777777" w:rsidR="0020769D" w:rsidRDefault="0020769D">
            <w:pPr>
              <w:rPr>
                <w:rFonts w:ascii="Calibri" w:hAnsi="Calibri" w:cs="Arial"/>
                <w:sz w:val="20"/>
                <w:szCs w:val="20"/>
                <w:lang w:eastAsia="en-GB"/>
              </w:rPr>
            </w:pPr>
          </w:p>
        </w:tc>
      </w:tr>
      <w:tr w:rsidR="00BF182A" w14:paraId="186D4083" w14:textId="77777777" w:rsidTr="00BF182A">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0A4A80ED" w14:textId="77777777" w:rsidR="00BF182A" w:rsidRPr="0020769D" w:rsidRDefault="00BF182A" w:rsidP="0020769D">
            <w:pPr>
              <w:shd w:val="clear" w:color="auto" w:fill="FFFFFF"/>
              <w:textAlignment w:val="center"/>
              <w:rPr>
                <w:rFonts w:cstheme="minorHAnsi"/>
                <w:b/>
                <w:sz w:val="20"/>
                <w:szCs w:val="20"/>
                <w:shd w:val="clear" w:color="auto" w:fill="FFFFFF"/>
                <w:lang w:eastAsia="en-GB"/>
              </w:rPr>
            </w:pPr>
            <w:r w:rsidRPr="0020769D">
              <w:rPr>
                <w:rFonts w:cstheme="minorHAnsi"/>
                <w:b/>
                <w:sz w:val="20"/>
                <w:szCs w:val="20"/>
                <w:shd w:val="clear" w:color="auto" w:fill="FFFFFF"/>
                <w:lang w:eastAsia="en-GB"/>
              </w:rPr>
              <w:t>Aims and Objectives</w:t>
            </w:r>
          </w:p>
          <w:p w14:paraId="6740ABE2" w14:textId="77777777" w:rsidR="00BF182A" w:rsidRPr="0020769D" w:rsidRDefault="00BF182A" w:rsidP="0020769D">
            <w:pPr>
              <w:shd w:val="clear" w:color="auto" w:fill="FFFFFF"/>
              <w:textAlignment w:val="center"/>
              <w:rPr>
                <w:rFonts w:cstheme="minorHAnsi"/>
                <w:b/>
                <w:sz w:val="20"/>
                <w:szCs w:val="20"/>
                <w:shd w:val="clear" w:color="auto" w:fill="FFFFFF"/>
                <w:lang w:eastAsia="en-GB"/>
              </w:rPr>
            </w:pPr>
          </w:p>
          <w:p w14:paraId="370EE840" w14:textId="77777777" w:rsidR="00BF182A" w:rsidRPr="0020769D" w:rsidRDefault="00BF182A" w:rsidP="0020769D">
            <w:pPr>
              <w:shd w:val="clear" w:color="auto" w:fill="FFFFFF"/>
              <w:textAlignment w:val="center"/>
              <w:rPr>
                <w:rFonts w:cstheme="minorHAnsi"/>
                <w:sz w:val="20"/>
                <w:szCs w:val="20"/>
                <w:shd w:val="clear" w:color="auto" w:fill="FFFFFF"/>
                <w:lang w:eastAsia="en-GB"/>
              </w:rPr>
            </w:pPr>
            <w:r w:rsidRPr="0020769D">
              <w:rPr>
                <w:rFonts w:cstheme="minorHAnsi"/>
                <w:sz w:val="20"/>
                <w:szCs w:val="20"/>
                <w:shd w:val="clear" w:color="auto" w:fill="FFFFFF"/>
                <w:lang w:eastAsia="en-GB"/>
              </w:rPr>
              <w:t xml:space="preserve">Making a difference that is measurable has always challenged health visiting teams. This innovative approach was developed in response to identifying a concern that babies needed to move and interact more and parents needed to know this to improve achievement of expected milestones at one year. The health visitor led initiative was to actively promote three key messages to all parents at every contact: the importance of daily active play, talking to your baby and encouraging minimal screen time. </w:t>
            </w:r>
          </w:p>
          <w:p w14:paraId="51F0AF59" w14:textId="77777777" w:rsidR="00BF182A" w:rsidRPr="0020769D" w:rsidRDefault="00BF182A">
            <w:pPr>
              <w:shd w:val="clear" w:color="auto" w:fill="FFFFFF"/>
              <w:ind w:left="480"/>
              <w:textAlignment w:val="center"/>
              <w:rPr>
                <w:rFonts w:cstheme="minorHAnsi"/>
                <w:sz w:val="20"/>
                <w:szCs w:val="20"/>
                <w:shd w:val="clear" w:color="auto" w:fill="FFFFFF"/>
                <w:lang w:eastAsia="en-GB"/>
              </w:rPr>
            </w:pPr>
          </w:p>
          <w:p w14:paraId="6FE31525" w14:textId="4BA7C74C" w:rsidR="00BF182A" w:rsidRPr="0020769D" w:rsidRDefault="00BF182A" w:rsidP="0020769D">
            <w:pPr>
              <w:shd w:val="clear" w:color="auto" w:fill="FFFFFF"/>
              <w:textAlignment w:val="center"/>
              <w:rPr>
                <w:rFonts w:cstheme="minorHAnsi"/>
                <w:b/>
                <w:sz w:val="20"/>
                <w:szCs w:val="20"/>
                <w:shd w:val="clear" w:color="auto" w:fill="FFFFFF"/>
                <w:lang w:eastAsia="en-GB"/>
              </w:rPr>
            </w:pPr>
            <w:r w:rsidRPr="0020769D">
              <w:rPr>
                <w:rFonts w:cstheme="minorHAnsi"/>
                <w:b/>
                <w:sz w:val="20"/>
                <w:szCs w:val="20"/>
                <w:shd w:val="clear" w:color="auto" w:fill="FFFFFF"/>
                <w:lang w:eastAsia="en-GB"/>
              </w:rPr>
              <w:t>Methodology</w:t>
            </w:r>
          </w:p>
          <w:p w14:paraId="59064D81" w14:textId="758D5FF9" w:rsidR="00BF182A" w:rsidRPr="0020769D" w:rsidRDefault="00BF182A" w:rsidP="0020769D">
            <w:pPr>
              <w:shd w:val="clear" w:color="auto" w:fill="FFFFFF"/>
              <w:textAlignment w:val="center"/>
              <w:rPr>
                <w:rFonts w:cstheme="minorHAnsi"/>
                <w:sz w:val="20"/>
                <w:szCs w:val="20"/>
                <w:shd w:val="clear" w:color="auto" w:fill="FFFFFF"/>
                <w:lang w:eastAsia="en-GB"/>
              </w:rPr>
            </w:pPr>
            <w:r w:rsidRPr="0020769D">
              <w:rPr>
                <w:rFonts w:cstheme="minorHAnsi"/>
                <w:sz w:val="20"/>
                <w:szCs w:val="20"/>
                <w:shd w:val="clear" w:color="auto" w:fill="FFFFFF"/>
                <w:lang w:eastAsia="en-GB"/>
              </w:rPr>
              <w:t xml:space="preserve"> Multi-agency workshops were cascaded out across every district to maximise the strength of the messages to parents. The messages were shared via leaflets, posters in all children centres and GP surgeries, a page in the child health record book and a specially designed free app, in addition to all face to face contacts. Data was originally captured using paper questionnaires but is now being captured using electronic handheld devices used by practitioners so on-going qualitative data could be available to share with commissioners. Health visitors have been able to provide both qualitative and quantitative data on the number of children reaching their expected milestones at the nine to twelve month review and the number of mandated contacts achieved.</w:t>
            </w:r>
          </w:p>
          <w:p w14:paraId="61D83989" w14:textId="77777777" w:rsidR="00BF182A" w:rsidRPr="0020769D" w:rsidRDefault="00BF182A">
            <w:pPr>
              <w:shd w:val="clear" w:color="auto" w:fill="FFFFFF"/>
              <w:textAlignment w:val="center"/>
              <w:rPr>
                <w:rFonts w:cstheme="minorHAnsi"/>
                <w:sz w:val="20"/>
                <w:szCs w:val="20"/>
                <w:shd w:val="clear" w:color="auto" w:fill="FFFFFF"/>
                <w:lang w:eastAsia="en-GB"/>
              </w:rPr>
            </w:pPr>
          </w:p>
          <w:p w14:paraId="3F241749" w14:textId="77777777" w:rsidR="00BF182A" w:rsidRPr="0020769D" w:rsidRDefault="00BF182A" w:rsidP="0020769D">
            <w:pPr>
              <w:shd w:val="clear" w:color="auto" w:fill="FFFFFF"/>
              <w:textAlignment w:val="center"/>
              <w:rPr>
                <w:rFonts w:cstheme="minorHAnsi"/>
                <w:b/>
                <w:sz w:val="20"/>
                <w:szCs w:val="20"/>
                <w:shd w:val="clear" w:color="auto" w:fill="FFFFFF"/>
                <w:lang w:eastAsia="en-GB"/>
              </w:rPr>
            </w:pPr>
            <w:r w:rsidRPr="0020769D">
              <w:rPr>
                <w:rFonts w:cstheme="minorHAnsi"/>
                <w:b/>
                <w:sz w:val="20"/>
                <w:szCs w:val="20"/>
                <w:shd w:val="clear" w:color="auto" w:fill="FFFFFF"/>
                <w:lang w:eastAsia="en-GB"/>
              </w:rPr>
              <w:t>Engagement</w:t>
            </w:r>
          </w:p>
          <w:p w14:paraId="669E0F2E" w14:textId="77777777" w:rsidR="00BF182A" w:rsidRPr="0020769D" w:rsidRDefault="00BF182A" w:rsidP="0020769D">
            <w:pPr>
              <w:shd w:val="clear" w:color="auto" w:fill="FFFFFF"/>
              <w:textAlignment w:val="center"/>
              <w:rPr>
                <w:rFonts w:cstheme="minorHAnsi"/>
                <w:sz w:val="20"/>
                <w:szCs w:val="20"/>
                <w:shd w:val="clear" w:color="auto" w:fill="FFFFFF"/>
                <w:lang w:eastAsia="en-GB"/>
              </w:rPr>
            </w:pPr>
            <w:r w:rsidRPr="0020769D">
              <w:rPr>
                <w:rFonts w:cstheme="minorHAnsi"/>
                <w:sz w:val="20"/>
                <w:szCs w:val="20"/>
                <w:shd w:val="clear" w:color="auto" w:fill="FFFFFF"/>
                <w:lang w:eastAsia="en-GB"/>
              </w:rPr>
              <w:t>This strengthened partnership working and staff, parents and commissioners have shown enthusiasm as there is minimal additional cost. Understanding the 'bigger picture' of the impact of early development on subsequent achievement has been motivational for all. School nurses, student health visitors and paediatric nurses also attended workshops in their training to ensure consistency.</w:t>
            </w:r>
          </w:p>
          <w:p w14:paraId="58B9325F" w14:textId="77777777" w:rsidR="00BF182A" w:rsidRPr="0020769D" w:rsidRDefault="00BF182A">
            <w:pPr>
              <w:shd w:val="clear" w:color="auto" w:fill="FFFFFF"/>
              <w:ind w:left="480"/>
              <w:textAlignment w:val="center"/>
              <w:rPr>
                <w:rFonts w:cstheme="minorHAnsi"/>
                <w:sz w:val="20"/>
                <w:szCs w:val="20"/>
                <w:shd w:val="clear" w:color="auto" w:fill="FFFFFF"/>
                <w:lang w:eastAsia="en-GB"/>
              </w:rPr>
            </w:pPr>
          </w:p>
          <w:p w14:paraId="2F0B1A61" w14:textId="7E958167" w:rsidR="00BF182A" w:rsidRPr="0020769D" w:rsidRDefault="00BF182A" w:rsidP="0020769D">
            <w:pPr>
              <w:shd w:val="clear" w:color="auto" w:fill="FFFFFF"/>
              <w:textAlignment w:val="center"/>
              <w:rPr>
                <w:rFonts w:cstheme="minorHAnsi"/>
                <w:b/>
                <w:sz w:val="20"/>
                <w:szCs w:val="20"/>
                <w:shd w:val="clear" w:color="auto" w:fill="FFFFFF"/>
                <w:lang w:eastAsia="en-GB"/>
              </w:rPr>
            </w:pPr>
            <w:r w:rsidRPr="0020769D">
              <w:rPr>
                <w:rFonts w:cstheme="minorHAnsi"/>
                <w:b/>
                <w:sz w:val="20"/>
                <w:szCs w:val="20"/>
                <w:shd w:val="clear" w:color="auto" w:fill="FFFFFF"/>
                <w:lang w:eastAsia="en-GB"/>
              </w:rPr>
              <w:t>Outcome</w:t>
            </w:r>
          </w:p>
          <w:p w14:paraId="57FFCD95" w14:textId="77777777" w:rsidR="00BF182A" w:rsidRPr="0020769D" w:rsidRDefault="00BF182A" w:rsidP="0020769D">
            <w:pPr>
              <w:shd w:val="clear" w:color="auto" w:fill="FFFFFF"/>
              <w:textAlignment w:val="center"/>
              <w:rPr>
                <w:rFonts w:cstheme="minorHAnsi"/>
                <w:sz w:val="20"/>
                <w:szCs w:val="20"/>
                <w:shd w:val="clear" w:color="auto" w:fill="FFFFFF"/>
                <w:lang w:eastAsia="en-GB"/>
              </w:rPr>
            </w:pPr>
            <w:r w:rsidRPr="0020769D">
              <w:rPr>
                <w:rFonts w:cstheme="minorHAnsi"/>
                <w:sz w:val="20"/>
                <w:szCs w:val="20"/>
                <w:shd w:val="clear" w:color="auto" w:fill="FFFFFF"/>
                <w:lang w:eastAsia="en-GB"/>
              </w:rPr>
              <w:t xml:space="preserve">Measurable outcomes have been identified which show improved levels of physical and social development by one year. Out of 675 babies reviewed during January 2015 to February 2016, 92% had crawled, showed comprehension of language and positive social interaction with the caregiver. In the pilot study only 30% of babies had crawled. </w:t>
            </w:r>
          </w:p>
          <w:p w14:paraId="0B7EBEE0" w14:textId="77777777" w:rsidR="00BF182A" w:rsidRDefault="00BF182A">
            <w:pPr>
              <w:pStyle w:val="ListParagraph"/>
              <w:jc w:val="both"/>
              <w:rPr>
                <w:rFonts w:ascii="Calibri" w:hAnsi="Calibri" w:cs="Arial"/>
                <w:sz w:val="20"/>
                <w:szCs w:val="20"/>
                <w:lang w:eastAsia="en-GB"/>
              </w:rPr>
            </w:pPr>
          </w:p>
        </w:tc>
      </w:tr>
    </w:tbl>
    <w:p w14:paraId="58BE60FE" w14:textId="1A9BCC23" w:rsidR="00943E46" w:rsidRDefault="00943E46">
      <w:r>
        <w:br w:type="page"/>
      </w:r>
    </w:p>
    <w:tbl>
      <w:tblPr>
        <w:tblStyle w:val="TableGrid"/>
        <w:tblW w:w="0" w:type="auto"/>
        <w:tblLook w:val="01E0" w:firstRow="1" w:lastRow="1" w:firstColumn="1" w:lastColumn="1" w:noHBand="0" w:noVBand="0"/>
      </w:tblPr>
      <w:tblGrid>
        <w:gridCol w:w="1284"/>
        <w:gridCol w:w="7958"/>
      </w:tblGrid>
      <w:tr w:rsidR="0020769D" w14:paraId="06ECD5B0" w14:textId="77777777" w:rsidTr="00354EC3">
        <w:trPr>
          <w:trHeight w:val="515"/>
        </w:trPr>
        <w:tc>
          <w:tcPr>
            <w:tcW w:w="1284" w:type="dxa"/>
            <w:tcBorders>
              <w:top w:val="single" w:sz="4" w:space="0" w:color="auto"/>
              <w:left w:val="single" w:sz="4" w:space="0" w:color="auto"/>
              <w:bottom w:val="single" w:sz="4" w:space="0" w:color="auto"/>
              <w:right w:val="single" w:sz="4" w:space="0" w:color="auto"/>
            </w:tcBorders>
            <w:hideMark/>
          </w:tcPr>
          <w:p w14:paraId="18659928" w14:textId="7264DCE0" w:rsidR="0020769D" w:rsidRDefault="0020769D" w:rsidP="00D902C8">
            <w:pPr>
              <w:rPr>
                <w:rFonts w:ascii="Calibri" w:hAnsi="Calibri" w:cs="Arial"/>
                <w:b/>
                <w:sz w:val="20"/>
                <w:szCs w:val="20"/>
                <w:lang w:eastAsia="en-GB"/>
              </w:rPr>
            </w:pPr>
            <w:r>
              <w:rPr>
                <w:rFonts w:ascii="Calibri" w:hAnsi="Calibri" w:cs="Arial"/>
                <w:b/>
                <w:sz w:val="20"/>
                <w:szCs w:val="20"/>
                <w:lang w:eastAsia="en-GB"/>
              </w:rPr>
              <w:t xml:space="preserve">10 </w:t>
            </w:r>
          </w:p>
        </w:tc>
        <w:tc>
          <w:tcPr>
            <w:tcW w:w="7958" w:type="dxa"/>
            <w:tcBorders>
              <w:top w:val="single" w:sz="4" w:space="0" w:color="auto"/>
              <w:left w:val="single" w:sz="4" w:space="0" w:color="auto"/>
              <w:bottom w:val="single" w:sz="4" w:space="0" w:color="auto"/>
              <w:right w:val="single" w:sz="4" w:space="0" w:color="auto"/>
            </w:tcBorders>
            <w:hideMark/>
          </w:tcPr>
          <w:p w14:paraId="0CB13FE4" w14:textId="77777777" w:rsidR="0020769D" w:rsidRPr="0020769D" w:rsidRDefault="0020769D">
            <w:pPr>
              <w:rPr>
                <w:rFonts w:ascii="Calibri" w:hAnsi="Calibri" w:cs="Arial"/>
                <w:b/>
                <w:sz w:val="20"/>
                <w:szCs w:val="20"/>
                <w:lang w:eastAsia="en-GB"/>
              </w:rPr>
            </w:pPr>
            <w:r w:rsidRPr="0020769D">
              <w:rPr>
                <w:rFonts w:ascii="Calibri" w:hAnsi="Calibri" w:cs="Arial"/>
                <w:b/>
                <w:sz w:val="20"/>
                <w:szCs w:val="20"/>
                <w:lang w:eastAsia="en-GB"/>
              </w:rPr>
              <w:t>Seeking help for perinatal psychological distress: A meta-synthesis of women’s experiences</w:t>
            </w:r>
          </w:p>
        </w:tc>
      </w:tr>
      <w:tr w:rsidR="0020769D" w14:paraId="69832071" w14:textId="77777777" w:rsidTr="00354EC3">
        <w:tc>
          <w:tcPr>
            <w:tcW w:w="1284" w:type="dxa"/>
            <w:tcBorders>
              <w:top w:val="single" w:sz="4" w:space="0" w:color="auto"/>
              <w:left w:val="single" w:sz="4" w:space="0" w:color="auto"/>
              <w:bottom w:val="single" w:sz="4" w:space="0" w:color="auto"/>
              <w:right w:val="single" w:sz="4" w:space="0" w:color="auto"/>
            </w:tcBorders>
            <w:hideMark/>
          </w:tcPr>
          <w:p w14:paraId="46CE7BD5" w14:textId="77777777" w:rsidR="0020769D" w:rsidRDefault="0020769D">
            <w:pPr>
              <w:rPr>
                <w:rFonts w:ascii="Calibri" w:hAnsi="Calibri" w:cs="Arial"/>
                <w:b/>
                <w:sz w:val="20"/>
                <w:szCs w:val="20"/>
                <w:lang w:eastAsia="en-GB"/>
              </w:rPr>
            </w:pPr>
            <w:r>
              <w:rPr>
                <w:rFonts w:ascii="Calibri" w:hAnsi="Calibri" w:cs="Arial"/>
                <w:b/>
                <w:sz w:val="20"/>
                <w:szCs w:val="20"/>
                <w:lang w:eastAsia="en-GB"/>
              </w:rPr>
              <w:t>Authors</w:t>
            </w:r>
          </w:p>
          <w:p w14:paraId="7A716B60" w14:textId="2099898A" w:rsidR="0020769D" w:rsidRDefault="0020769D">
            <w:pPr>
              <w:rPr>
                <w:rFonts w:ascii="Calibri" w:hAnsi="Calibri" w:cs="Arial"/>
                <w:b/>
                <w:sz w:val="20"/>
                <w:szCs w:val="20"/>
                <w:lang w:eastAsia="en-GB"/>
              </w:rPr>
            </w:pPr>
          </w:p>
        </w:tc>
        <w:tc>
          <w:tcPr>
            <w:tcW w:w="7958" w:type="dxa"/>
            <w:tcBorders>
              <w:top w:val="single" w:sz="4" w:space="0" w:color="auto"/>
              <w:left w:val="single" w:sz="4" w:space="0" w:color="auto"/>
              <w:bottom w:val="single" w:sz="4" w:space="0" w:color="auto"/>
              <w:right w:val="single" w:sz="4" w:space="0" w:color="auto"/>
            </w:tcBorders>
          </w:tcPr>
          <w:p w14:paraId="6C312946" w14:textId="77777777" w:rsidR="0020769D" w:rsidRDefault="0020769D">
            <w:pPr>
              <w:rPr>
                <w:rFonts w:ascii="Calibri" w:hAnsi="Calibri" w:cs="Arial"/>
                <w:sz w:val="20"/>
                <w:szCs w:val="20"/>
                <w:vertAlign w:val="superscript"/>
                <w:lang w:eastAsia="en-GB"/>
              </w:rPr>
            </w:pPr>
            <w:r>
              <w:rPr>
                <w:rFonts w:ascii="Calibri" w:hAnsi="Calibri" w:cs="Arial"/>
                <w:sz w:val="20"/>
                <w:szCs w:val="20"/>
                <w:lang w:eastAsia="en-GB"/>
              </w:rPr>
              <w:t>Button, S.A</w:t>
            </w:r>
            <w:r>
              <w:rPr>
                <w:rFonts w:ascii="Calibri" w:hAnsi="Calibri" w:cs="Arial"/>
                <w:sz w:val="20"/>
                <w:szCs w:val="20"/>
                <w:vertAlign w:val="superscript"/>
                <w:lang w:eastAsia="en-GB"/>
              </w:rPr>
              <w:t>[1]</w:t>
            </w:r>
            <w:r>
              <w:rPr>
                <w:rFonts w:ascii="Calibri" w:hAnsi="Calibri" w:cs="Arial"/>
                <w:sz w:val="20"/>
                <w:szCs w:val="20"/>
                <w:lang w:eastAsia="en-GB"/>
              </w:rPr>
              <w:t>., Thornton, A.</w:t>
            </w:r>
            <w:r>
              <w:rPr>
                <w:rFonts w:ascii="Calibri" w:hAnsi="Calibri" w:cs="Arial"/>
                <w:sz w:val="20"/>
                <w:szCs w:val="20"/>
                <w:vertAlign w:val="superscript"/>
                <w:lang w:eastAsia="en-GB"/>
              </w:rPr>
              <w:t>[2]</w:t>
            </w:r>
            <w:r>
              <w:rPr>
                <w:rFonts w:ascii="Calibri" w:hAnsi="Calibri" w:cs="Arial"/>
                <w:sz w:val="20"/>
                <w:szCs w:val="20"/>
                <w:lang w:eastAsia="en-GB"/>
              </w:rPr>
              <w:t>, Lee, S.</w:t>
            </w:r>
            <w:r>
              <w:rPr>
                <w:rFonts w:ascii="Calibri" w:hAnsi="Calibri" w:cs="Arial"/>
                <w:sz w:val="20"/>
                <w:szCs w:val="20"/>
                <w:vertAlign w:val="superscript"/>
                <w:lang w:eastAsia="en-GB"/>
              </w:rPr>
              <w:t>[3]</w:t>
            </w:r>
            <w:r>
              <w:rPr>
                <w:rFonts w:ascii="Calibri" w:hAnsi="Calibri" w:cs="Arial"/>
                <w:sz w:val="20"/>
                <w:szCs w:val="20"/>
                <w:lang w:eastAsia="en-GB"/>
              </w:rPr>
              <w:t>, Shakespeare, J.</w:t>
            </w:r>
            <w:r>
              <w:rPr>
                <w:rFonts w:ascii="Calibri" w:hAnsi="Calibri" w:cs="Arial"/>
                <w:sz w:val="20"/>
                <w:szCs w:val="20"/>
                <w:vertAlign w:val="superscript"/>
                <w:lang w:eastAsia="en-GB"/>
              </w:rPr>
              <w:t>[4]</w:t>
            </w:r>
            <w:r>
              <w:rPr>
                <w:rFonts w:ascii="Calibri" w:hAnsi="Calibri" w:cs="Arial"/>
                <w:sz w:val="20"/>
                <w:szCs w:val="20"/>
                <w:lang w:eastAsia="en-GB"/>
              </w:rPr>
              <w:t xml:space="preserve"> &amp; Ayers, S.</w:t>
            </w:r>
            <w:r>
              <w:rPr>
                <w:rFonts w:ascii="Calibri" w:hAnsi="Calibri" w:cs="Arial"/>
                <w:sz w:val="20"/>
                <w:szCs w:val="20"/>
                <w:vertAlign w:val="superscript"/>
                <w:lang w:eastAsia="en-GB"/>
              </w:rPr>
              <w:t>[3]</w:t>
            </w:r>
          </w:p>
          <w:p w14:paraId="350955BF" w14:textId="77777777" w:rsidR="0020769D" w:rsidRDefault="0020769D">
            <w:pPr>
              <w:rPr>
                <w:rFonts w:ascii="Calibri" w:hAnsi="Calibri" w:cs="Arial"/>
                <w:sz w:val="20"/>
                <w:szCs w:val="20"/>
                <w:lang w:eastAsia="en-GB"/>
              </w:rPr>
            </w:pPr>
            <w:r>
              <w:rPr>
                <w:rFonts w:ascii="Calibri" w:hAnsi="Calibri" w:cs="Arial"/>
                <w:sz w:val="20"/>
                <w:szCs w:val="20"/>
                <w:vertAlign w:val="superscript"/>
                <w:lang w:eastAsia="en-GB"/>
              </w:rPr>
              <w:t>[1]</w:t>
            </w:r>
            <w:r>
              <w:rPr>
                <w:rFonts w:ascii="Calibri" w:hAnsi="Calibri" w:cs="Arial"/>
                <w:sz w:val="20"/>
                <w:szCs w:val="20"/>
                <w:lang w:eastAsia="en-GB"/>
              </w:rPr>
              <w:t>University of Greenwich</w:t>
            </w:r>
          </w:p>
          <w:p w14:paraId="422B48D8" w14:textId="77777777" w:rsidR="0020769D" w:rsidRDefault="0020769D">
            <w:pPr>
              <w:rPr>
                <w:rFonts w:ascii="Calibri" w:hAnsi="Calibri" w:cs="Arial"/>
                <w:sz w:val="20"/>
                <w:szCs w:val="20"/>
                <w:lang w:eastAsia="en-GB"/>
              </w:rPr>
            </w:pPr>
            <w:r>
              <w:rPr>
                <w:rFonts w:ascii="Calibri" w:hAnsi="Calibri" w:cs="Arial"/>
                <w:sz w:val="20"/>
                <w:szCs w:val="20"/>
                <w:vertAlign w:val="superscript"/>
                <w:lang w:eastAsia="en-GB"/>
              </w:rPr>
              <w:t>[2]</w:t>
            </w:r>
            <w:r>
              <w:rPr>
                <w:rFonts w:ascii="Calibri" w:hAnsi="Calibri" w:cs="Arial"/>
                <w:sz w:val="20"/>
                <w:szCs w:val="20"/>
                <w:lang w:eastAsia="en-GB"/>
              </w:rPr>
              <w:t>University of Essex</w:t>
            </w:r>
          </w:p>
          <w:p w14:paraId="119652C0" w14:textId="77777777" w:rsidR="0020769D" w:rsidRDefault="0020769D">
            <w:pPr>
              <w:rPr>
                <w:rFonts w:ascii="Calibri" w:hAnsi="Calibri" w:cs="Arial"/>
                <w:sz w:val="20"/>
                <w:szCs w:val="20"/>
                <w:lang w:eastAsia="en-GB"/>
              </w:rPr>
            </w:pPr>
            <w:r>
              <w:rPr>
                <w:rFonts w:ascii="Calibri" w:hAnsi="Calibri" w:cs="Arial"/>
                <w:sz w:val="20"/>
                <w:szCs w:val="20"/>
                <w:vertAlign w:val="superscript"/>
                <w:lang w:eastAsia="en-GB"/>
              </w:rPr>
              <w:t>[3]</w:t>
            </w:r>
            <w:r>
              <w:rPr>
                <w:rFonts w:ascii="Calibri" w:hAnsi="Calibri" w:cs="Arial"/>
                <w:sz w:val="20"/>
                <w:szCs w:val="20"/>
                <w:lang w:eastAsia="en-GB"/>
              </w:rPr>
              <w:t>City University London</w:t>
            </w:r>
          </w:p>
          <w:p w14:paraId="4EF13FC7" w14:textId="77777777" w:rsidR="0020769D" w:rsidRDefault="0020769D">
            <w:pPr>
              <w:rPr>
                <w:rFonts w:ascii="Calibri" w:hAnsi="Calibri" w:cs="Arial"/>
                <w:sz w:val="20"/>
                <w:szCs w:val="20"/>
                <w:lang w:eastAsia="en-GB"/>
              </w:rPr>
            </w:pPr>
            <w:r>
              <w:rPr>
                <w:rFonts w:ascii="Calibri" w:hAnsi="Calibri" w:cs="Arial"/>
                <w:sz w:val="20"/>
                <w:szCs w:val="20"/>
                <w:vertAlign w:val="superscript"/>
                <w:lang w:eastAsia="en-GB"/>
              </w:rPr>
              <w:t>[4]</w:t>
            </w:r>
            <w:r>
              <w:rPr>
                <w:rFonts w:ascii="Calibri" w:hAnsi="Calibri" w:cs="Arial"/>
                <w:sz w:val="20"/>
                <w:szCs w:val="20"/>
                <w:lang w:eastAsia="en-GB"/>
              </w:rPr>
              <w:t>Royal College of General Practitioners</w:t>
            </w:r>
          </w:p>
          <w:p w14:paraId="18289FB2" w14:textId="77777777" w:rsidR="0020769D" w:rsidRDefault="0020769D">
            <w:pPr>
              <w:rPr>
                <w:rFonts w:ascii="Calibri" w:hAnsi="Calibri" w:cs="Arial"/>
                <w:sz w:val="20"/>
                <w:szCs w:val="20"/>
                <w:lang w:eastAsia="en-GB"/>
              </w:rPr>
            </w:pPr>
          </w:p>
        </w:tc>
      </w:tr>
      <w:tr w:rsidR="00BF182A" w14:paraId="18D9B3C0" w14:textId="77777777" w:rsidTr="00BF182A">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00B7E423" w14:textId="77777777" w:rsidR="00BF182A" w:rsidRDefault="00BF182A">
            <w:pPr>
              <w:rPr>
                <w:rFonts w:cs="Arial"/>
                <w:b/>
                <w:sz w:val="20"/>
                <w:szCs w:val="20"/>
                <w:lang w:eastAsia="en-GB"/>
              </w:rPr>
            </w:pPr>
            <w:r>
              <w:rPr>
                <w:rFonts w:cs="Arial"/>
                <w:b/>
                <w:sz w:val="20"/>
                <w:szCs w:val="20"/>
                <w:lang w:eastAsia="en-GB"/>
              </w:rPr>
              <w:t>Aims and Objectives</w:t>
            </w:r>
          </w:p>
          <w:p w14:paraId="29B7BF99" w14:textId="77777777" w:rsidR="00BF182A" w:rsidRDefault="00BF182A">
            <w:pPr>
              <w:rPr>
                <w:rFonts w:cs="Arial"/>
                <w:sz w:val="20"/>
                <w:szCs w:val="20"/>
                <w:lang w:eastAsia="en-GB"/>
              </w:rPr>
            </w:pPr>
            <w:r>
              <w:rPr>
                <w:rFonts w:cs="Arial"/>
                <w:sz w:val="20"/>
                <w:szCs w:val="20"/>
                <w:lang w:eastAsia="en-GB"/>
              </w:rPr>
              <w:t>Women may not seek help for perinatal psychological distress, despite regular contact with primary care services. Barriers include lack of awareness of symptoms, inability to disclose distress, others’ attitudes and cultural expectations. Much of the evidence has been obtained from North American populations and may not, therefore, extrapolate to the UK. The aim of this meta-synthesis was to understand the factors affecting women’s decision to seek help for perinatal distress.</w:t>
            </w:r>
          </w:p>
          <w:p w14:paraId="093E22DC" w14:textId="77777777" w:rsidR="00BF182A" w:rsidRDefault="00BF182A">
            <w:pPr>
              <w:rPr>
                <w:rFonts w:cs="Arial"/>
                <w:b/>
                <w:sz w:val="20"/>
                <w:szCs w:val="20"/>
                <w:lang w:eastAsia="en-GB"/>
              </w:rPr>
            </w:pPr>
          </w:p>
          <w:p w14:paraId="3F7B0CDD" w14:textId="6BBDB0E5" w:rsidR="00BF182A" w:rsidRDefault="00BF182A">
            <w:pPr>
              <w:rPr>
                <w:rFonts w:cs="Arial"/>
                <w:b/>
                <w:sz w:val="20"/>
                <w:szCs w:val="20"/>
                <w:lang w:eastAsia="en-GB"/>
              </w:rPr>
            </w:pPr>
            <w:r>
              <w:rPr>
                <w:rFonts w:cs="Arial"/>
                <w:b/>
                <w:sz w:val="20"/>
                <w:szCs w:val="20"/>
                <w:lang w:eastAsia="en-GB"/>
              </w:rPr>
              <w:t>Methodology</w:t>
            </w:r>
          </w:p>
          <w:p w14:paraId="6EA94972" w14:textId="4D15936D" w:rsidR="00BF182A" w:rsidRDefault="00BF182A">
            <w:pPr>
              <w:rPr>
                <w:rFonts w:cs="Arial"/>
                <w:b/>
                <w:sz w:val="20"/>
                <w:szCs w:val="20"/>
                <w:lang w:eastAsia="en-GB"/>
              </w:rPr>
            </w:pPr>
            <w:r>
              <w:rPr>
                <w:sz w:val="20"/>
                <w:szCs w:val="20"/>
                <w:lang w:eastAsia="en-GB"/>
              </w:rPr>
              <w:t>Searches were conducted in accordance with the PRISMA statement. Twenty-four research articles were identified. These were subjected to data extraction and synthesis using a meta-ethnographic approach. Data was analysed by two independent researchers. Emerging themes were agreed by the whole team.</w:t>
            </w:r>
          </w:p>
          <w:p w14:paraId="6F7383C3" w14:textId="77777777" w:rsidR="00BF182A" w:rsidRDefault="00BF182A">
            <w:pPr>
              <w:rPr>
                <w:rFonts w:cs="Arial"/>
                <w:b/>
                <w:sz w:val="20"/>
                <w:szCs w:val="20"/>
                <w:lang w:eastAsia="en-GB"/>
              </w:rPr>
            </w:pPr>
          </w:p>
          <w:p w14:paraId="40BD705A" w14:textId="67382153" w:rsidR="00BF182A" w:rsidRPr="0020769D" w:rsidRDefault="00BF182A">
            <w:pPr>
              <w:rPr>
                <w:rFonts w:cs="Arial"/>
                <w:b/>
                <w:sz w:val="20"/>
                <w:szCs w:val="20"/>
                <w:lang w:eastAsia="en-GB"/>
              </w:rPr>
            </w:pPr>
            <w:r>
              <w:rPr>
                <w:rFonts w:cs="Arial"/>
                <w:b/>
                <w:sz w:val="20"/>
                <w:szCs w:val="20"/>
                <w:lang w:eastAsia="en-GB"/>
              </w:rPr>
              <w:t>Engagement</w:t>
            </w:r>
          </w:p>
          <w:p w14:paraId="3E8C02B7" w14:textId="31AB2B71" w:rsidR="00BF182A" w:rsidRDefault="00BF182A">
            <w:pPr>
              <w:rPr>
                <w:rFonts w:cs="Arial"/>
                <w:sz w:val="20"/>
                <w:szCs w:val="20"/>
                <w:lang w:eastAsia="en-GB"/>
              </w:rPr>
            </w:pPr>
            <w:r>
              <w:rPr>
                <w:rFonts w:cs="Arial"/>
                <w:sz w:val="20"/>
                <w:szCs w:val="20"/>
                <w:lang w:eastAsia="en-GB"/>
              </w:rPr>
              <w:t>This study was a collaboration between staff at the University of Greenwich, City University London, University of Essex and the Royal College of General Practitioners. It forms the basis for further work with NHS primary care organisations and academics to address help seeking activity and to identify ways of improving screening for perinatal psychological distress.</w:t>
            </w:r>
          </w:p>
          <w:p w14:paraId="1C50EE0A" w14:textId="77777777" w:rsidR="00BF182A" w:rsidRDefault="00BF182A">
            <w:pPr>
              <w:rPr>
                <w:rFonts w:cs="Arial"/>
                <w:b/>
                <w:sz w:val="20"/>
                <w:szCs w:val="20"/>
                <w:lang w:eastAsia="en-GB"/>
              </w:rPr>
            </w:pPr>
          </w:p>
          <w:p w14:paraId="1ABB69F0" w14:textId="6F6348C9" w:rsidR="00BF182A" w:rsidRDefault="00BF182A">
            <w:pPr>
              <w:rPr>
                <w:rFonts w:cs="Arial"/>
                <w:b/>
                <w:sz w:val="20"/>
                <w:szCs w:val="20"/>
                <w:lang w:eastAsia="en-GB"/>
              </w:rPr>
            </w:pPr>
            <w:r>
              <w:rPr>
                <w:rFonts w:cs="Arial"/>
                <w:b/>
                <w:sz w:val="20"/>
                <w:szCs w:val="20"/>
                <w:lang w:eastAsia="en-GB"/>
              </w:rPr>
              <w:t>Outcome / Conclusion</w:t>
            </w:r>
          </w:p>
          <w:p w14:paraId="22DBDBBB" w14:textId="77777777" w:rsidR="00BF182A" w:rsidRDefault="00BF182A">
            <w:pPr>
              <w:rPr>
                <w:rFonts w:cs="Times New Roman"/>
                <w:sz w:val="20"/>
                <w:szCs w:val="20"/>
                <w:lang w:eastAsia="en-GB"/>
              </w:rPr>
            </w:pPr>
            <w:r>
              <w:rPr>
                <w:sz w:val="20"/>
                <w:szCs w:val="20"/>
                <w:lang w:eastAsia="en-GB"/>
              </w:rPr>
              <w:t>Three main themes emerged from the meta-synthesis: identifying a problem, the influence of healthcare professionals and stigma. These themes build upon current understanding of help seeking by identifying the need for women to be able to frame their experience, for HCPs to educate women about their roles, the need for continuity of care and the way that being seen as a “bad mother” causes women to self-silence. The authors concluded that p</w:t>
            </w:r>
            <w:proofErr w:type="spellStart"/>
            <w:r>
              <w:rPr>
                <w:rFonts w:cs="Arial"/>
                <w:sz w:val="20"/>
                <w:szCs w:val="20"/>
                <w:lang w:val="en" w:eastAsia="en-GB"/>
              </w:rPr>
              <w:t>erinatal</w:t>
            </w:r>
            <w:proofErr w:type="spellEnd"/>
            <w:r>
              <w:rPr>
                <w:rFonts w:cs="Arial"/>
                <w:sz w:val="20"/>
                <w:szCs w:val="20"/>
                <w:lang w:val="en" w:eastAsia="en-GB"/>
              </w:rPr>
              <w:t xml:space="preserve"> care provision needs to allow for continuity of care and for staff training that facilitates awareness of factors that influence women’s help-seeking. Further research is required, particularly in relation to effective means of identifying perinatal psychological distress.</w:t>
            </w:r>
          </w:p>
          <w:p w14:paraId="6789499B" w14:textId="77777777" w:rsidR="00BF182A" w:rsidRDefault="00BF182A">
            <w:pPr>
              <w:rPr>
                <w:rFonts w:cs="Arial"/>
                <w:sz w:val="20"/>
                <w:szCs w:val="20"/>
                <w:lang w:eastAsia="en-GB"/>
              </w:rPr>
            </w:pPr>
          </w:p>
        </w:tc>
      </w:tr>
    </w:tbl>
    <w:p w14:paraId="65F328B7" w14:textId="3C6DD1B1" w:rsidR="00943E46" w:rsidRDefault="00943E46">
      <w:r>
        <w:br w:type="page"/>
      </w:r>
    </w:p>
    <w:tbl>
      <w:tblPr>
        <w:tblStyle w:val="TableGrid"/>
        <w:tblW w:w="0" w:type="auto"/>
        <w:tblLook w:val="01E0" w:firstRow="1" w:lastRow="1" w:firstColumn="1" w:lastColumn="1" w:noHBand="0" w:noVBand="0"/>
      </w:tblPr>
      <w:tblGrid>
        <w:gridCol w:w="1384"/>
        <w:gridCol w:w="7858"/>
      </w:tblGrid>
      <w:tr w:rsidR="0066280A" w14:paraId="0128F87C" w14:textId="77777777" w:rsidTr="00354EC3">
        <w:trPr>
          <w:trHeight w:val="515"/>
        </w:trPr>
        <w:tc>
          <w:tcPr>
            <w:tcW w:w="1384" w:type="dxa"/>
            <w:tcBorders>
              <w:top w:val="single" w:sz="4" w:space="0" w:color="auto"/>
              <w:left w:val="single" w:sz="4" w:space="0" w:color="auto"/>
              <w:bottom w:val="single" w:sz="4" w:space="0" w:color="auto"/>
              <w:right w:val="single" w:sz="4" w:space="0" w:color="auto"/>
            </w:tcBorders>
            <w:hideMark/>
          </w:tcPr>
          <w:p w14:paraId="430D15E7" w14:textId="227A6E85" w:rsidR="0066280A" w:rsidRDefault="00856413" w:rsidP="00D902C8">
            <w:pPr>
              <w:rPr>
                <w:rFonts w:ascii="Calibri" w:hAnsi="Calibri" w:cs="Arial"/>
                <w:b/>
                <w:sz w:val="20"/>
                <w:szCs w:val="20"/>
                <w:lang w:eastAsia="en-GB"/>
              </w:rPr>
            </w:pPr>
            <w:r>
              <w:rPr>
                <w:rFonts w:ascii="Calibri" w:hAnsi="Calibri" w:cs="Arial"/>
                <w:b/>
                <w:sz w:val="20"/>
                <w:szCs w:val="20"/>
                <w:lang w:eastAsia="en-GB"/>
              </w:rPr>
              <w:t xml:space="preserve">11 </w:t>
            </w:r>
          </w:p>
        </w:tc>
        <w:tc>
          <w:tcPr>
            <w:tcW w:w="7858" w:type="dxa"/>
            <w:tcBorders>
              <w:top w:val="single" w:sz="4" w:space="0" w:color="auto"/>
              <w:left w:val="single" w:sz="4" w:space="0" w:color="auto"/>
              <w:bottom w:val="single" w:sz="4" w:space="0" w:color="auto"/>
              <w:right w:val="single" w:sz="4" w:space="0" w:color="auto"/>
            </w:tcBorders>
            <w:hideMark/>
          </w:tcPr>
          <w:p w14:paraId="680E2186" w14:textId="77777777" w:rsidR="0066280A" w:rsidRPr="0066280A" w:rsidRDefault="0066280A">
            <w:pPr>
              <w:rPr>
                <w:rFonts w:ascii="Calibri" w:hAnsi="Calibri" w:cs="Arial"/>
                <w:b/>
                <w:sz w:val="20"/>
                <w:szCs w:val="20"/>
                <w:lang w:eastAsia="en-GB"/>
              </w:rPr>
            </w:pPr>
            <w:r w:rsidRPr="0066280A">
              <w:rPr>
                <w:rFonts w:ascii="Calibri" w:hAnsi="Calibri" w:cs="Arial"/>
                <w:b/>
                <w:sz w:val="20"/>
                <w:szCs w:val="20"/>
                <w:lang w:eastAsia="en-GB"/>
              </w:rPr>
              <w:t>Evidence Based Practice in the Delivery of Offending Behaviour Groups in UK Forensic Mental Health Services</w:t>
            </w:r>
          </w:p>
        </w:tc>
      </w:tr>
      <w:tr w:rsidR="0066280A" w14:paraId="7EB23F05" w14:textId="77777777" w:rsidTr="00354EC3">
        <w:tc>
          <w:tcPr>
            <w:tcW w:w="1384" w:type="dxa"/>
            <w:tcBorders>
              <w:top w:val="single" w:sz="4" w:space="0" w:color="auto"/>
              <w:left w:val="single" w:sz="4" w:space="0" w:color="auto"/>
              <w:bottom w:val="single" w:sz="4" w:space="0" w:color="auto"/>
              <w:right w:val="single" w:sz="4" w:space="0" w:color="auto"/>
            </w:tcBorders>
            <w:hideMark/>
          </w:tcPr>
          <w:p w14:paraId="4BA73863" w14:textId="6F46F45C" w:rsidR="0066280A" w:rsidRDefault="00354EC3" w:rsidP="00354EC3">
            <w:pPr>
              <w:rPr>
                <w:rFonts w:ascii="Calibri" w:hAnsi="Calibri" w:cs="Arial"/>
                <w:b/>
                <w:sz w:val="20"/>
                <w:szCs w:val="20"/>
                <w:lang w:eastAsia="en-GB"/>
              </w:rPr>
            </w:pPr>
            <w:r>
              <w:rPr>
                <w:rFonts w:ascii="Calibri" w:hAnsi="Calibri" w:cs="Arial"/>
                <w:b/>
                <w:sz w:val="20"/>
                <w:szCs w:val="20"/>
                <w:lang w:eastAsia="en-GB"/>
              </w:rPr>
              <w:t>Authors</w:t>
            </w:r>
          </w:p>
        </w:tc>
        <w:tc>
          <w:tcPr>
            <w:tcW w:w="7858" w:type="dxa"/>
            <w:tcBorders>
              <w:top w:val="single" w:sz="4" w:space="0" w:color="auto"/>
              <w:left w:val="single" w:sz="4" w:space="0" w:color="auto"/>
              <w:bottom w:val="single" w:sz="4" w:space="0" w:color="auto"/>
              <w:right w:val="single" w:sz="4" w:space="0" w:color="auto"/>
            </w:tcBorders>
            <w:hideMark/>
          </w:tcPr>
          <w:p w14:paraId="692AFBC7" w14:textId="77777777" w:rsidR="0066280A" w:rsidRDefault="0066280A">
            <w:pPr>
              <w:rPr>
                <w:rFonts w:ascii="Calibri" w:hAnsi="Calibri" w:cs="Arial"/>
                <w:sz w:val="20"/>
                <w:szCs w:val="20"/>
                <w:lang w:eastAsia="en-GB"/>
              </w:rPr>
            </w:pPr>
            <w:proofErr w:type="spellStart"/>
            <w:r>
              <w:rPr>
                <w:rFonts w:ascii="Calibri" w:hAnsi="Calibri" w:cs="Arial"/>
                <w:sz w:val="20"/>
                <w:szCs w:val="20"/>
                <w:lang w:eastAsia="en-GB"/>
              </w:rPr>
              <w:t>Mallion</w:t>
            </w:r>
            <w:proofErr w:type="spellEnd"/>
            <w:r>
              <w:rPr>
                <w:rFonts w:ascii="Calibri" w:hAnsi="Calibri" w:cs="Arial"/>
                <w:sz w:val="20"/>
                <w:szCs w:val="20"/>
                <w:lang w:eastAsia="en-GB"/>
              </w:rPr>
              <w:t>, J. S. (MSc Forensic Psychology Student, University of Kent)</w:t>
            </w:r>
          </w:p>
          <w:p w14:paraId="3109E04E" w14:textId="77777777" w:rsidR="0066280A" w:rsidRDefault="0066280A">
            <w:pPr>
              <w:rPr>
                <w:rFonts w:ascii="Calibri" w:hAnsi="Calibri" w:cs="Arial"/>
                <w:sz w:val="20"/>
                <w:szCs w:val="20"/>
                <w:lang w:eastAsia="en-GB"/>
              </w:rPr>
            </w:pPr>
            <w:r>
              <w:rPr>
                <w:rFonts w:ascii="Calibri" w:hAnsi="Calibri" w:cs="Arial"/>
                <w:sz w:val="20"/>
                <w:szCs w:val="20"/>
                <w:lang w:eastAsia="en-GB"/>
              </w:rPr>
              <w:t>Tyler, N. F. (Clinical Research Associate, CORE-FP University of Kent/ Forensic &amp; Specialist Services, KMPT)</w:t>
            </w:r>
          </w:p>
          <w:p w14:paraId="62EED019" w14:textId="77777777" w:rsidR="0066280A" w:rsidRDefault="0066280A">
            <w:pPr>
              <w:rPr>
                <w:rFonts w:ascii="Calibri" w:hAnsi="Calibri" w:cs="Arial"/>
                <w:sz w:val="20"/>
                <w:szCs w:val="20"/>
                <w:lang w:eastAsia="en-GB"/>
              </w:rPr>
            </w:pPr>
            <w:r>
              <w:rPr>
                <w:rFonts w:ascii="Calibri" w:hAnsi="Calibri" w:cs="Arial"/>
                <w:sz w:val="20"/>
                <w:szCs w:val="20"/>
                <w:lang w:eastAsia="en-GB"/>
              </w:rPr>
              <w:t>Miles, H. (Consultant Clinical and Forensic Psychologist, Forensic &amp; Specialist Services, KMPT)</w:t>
            </w:r>
          </w:p>
        </w:tc>
      </w:tr>
      <w:tr w:rsidR="00BF182A" w14:paraId="78333228" w14:textId="77777777" w:rsidTr="00BF182A">
        <w:trPr>
          <w:trHeight w:val="4281"/>
        </w:trPr>
        <w:tc>
          <w:tcPr>
            <w:tcW w:w="9242" w:type="dxa"/>
            <w:gridSpan w:val="2"/>
            <w:tcBorders>
              <w:top w:val="single" w:sz="4" w:space="0" w:color="auto"/>
              <w:left w:val="single" w:sz="4" w:space="0" w:color="auto"/>
              <w:bottom w:val="single" w:sz="4" w:space="0" w:color="auto"/>
              <w:right w:val="single" w:sz="4" w:space="0" w:color="auto"/>
            </w:tcBorders>
          </w:tcPr>
          <w:p w14:paraId="195577A7" w14:textId="77777777" w:rsidR="00BF182A" w:rsidRDefault="00BF182A">
            <w:pPr>
              <w:rPr>
                <w:rFonts w:ascii="Calibri" w:hAnsi="Calibri" w:cs="Arial"/>
                <w:b/>
                <w:sz w:val="20"/>
                <w:szCs w:val="20"/>
                <w:lang w:eastAsia="en-GB"/>
              </w:rPr>
            </w:pPr>
            <w:r>
              <w:rPr>
                <w:rFonts w:ascii="Calibri" w:hAnsi="Calibri" w:cs="Arial"/>
                <w:b/>
                <w:sz w:val="20"/>
                <w:szCs w:val="20"/>
                <w:lang w:eastAsia="en-GB"/>
              </w:rPr>
              <w:t>Aims and Objectives</w:t>
            </w:r>
          </w:p>
          <w:p w14:paraId="7EDC0E8A" w14:textId="77777777" w:rsidR="00BF182A" w:rsidRDefault="00BF182A">
            <w:pPr>
              <w:rPr>
                <w:rFonts w:ascii="Calibri" w:hAnsi="Calibri" w:cs="Arial"/>
                <w:sz w:val="20"/>
                <w:szCs w:val="20"/>
                <w:lang w:eastAsia="en-GB"/>
              </w:rPr>
            </w:pPr>
            <w:r>
              <w:rPr>
                <w:rFonts w:ascii="Calibri" w:hAnsi="Calibri" w:cs="Microsoft Sans Serif"/>
                <w:noProof/>
                <w:sz w:val="20"/>
                <w:szCs w:val="20"/>
                <w:lang w:eastAsia="en-GB"/>
              </w:rPr>
              <w:t>The National Institute for Health and Care Excellence (NICE) and British Psychological Society (BPS) advocate use of evidence-based practice in delivering psychological therapies. Thus, to provide best care and treatment for patients, clinical practice should be informed by relevant research and through use of therapies shown to be effective. Addressing psychological and criminogenic needs are essential in forensic rehabilitation (Duggan, 2008), whilst delivering group interventions addressing offending behaviour are key to this. However, there is a lack of published empirical research to guide rehabilitation (Barnao &amp; Ward, 2015). This study aims to assess the extent of evidence-based practice in UK forensic mental health units, with a particular focus on offending behaviour programmes</w:t>
            </w:r>
          </w:p>
          <w:p w14:paraId="5B26D245" w14:textId="77777777" w:rsidR="00BF182A" w:rsidRDefault="00BF182A">
            <w:pPr>
              <w:rPr>
                <w:rFonts w:ascii="Calibri" w:hAnsi="Calibri" w:cs="Arial"/>
                <w:b/>
                <w:sz w:val="20"/>
                <w:szCs w:val="20"/>
                <w:lang w:eastAsia="en-GB"/>
              </w:rPr>
            </w:pPr>
          </w:p>
          <w:p w14:paraId="7B5D90EE" w14:textId="77777777" w:rsidR="00BF182A" w:rsidRDefault="00BF182A">
            <w:pPr>
              <w:rPr>
                <w:rFonts w:ascii="Calibri" w:hAnsi="Calibri" w:cs="Arial"/>
                <w:b/>
                <w:sz w:val="20"/>
                <w:szCs w:val="20"/>
                <w:lang w:eastAsia="en-GB"/>
              </w:rPr>
            </w:pPr>
            <w:r>
              <w:rPr>
                <w:rFonts w:ascii="Calibri" w:hAnsi="Calibri" w:cs="Arial"/>
                <w:b/>
                <w:sz w:val="20"/>
                <w:szCs w:val="20"/>
                <w:lang w:eastAsia="en-GB"/>
              </w:rPr>
              <w:t>Methodology</w:t>
            </w:r>
          </w:p>
          <w:p w14:paraId="4F8E01EE" w14:textId="77777777" w:rsidR="00BF182A" w:rsidRDefault="00BF182A">
            <w:pPr>
              <w:rPr>
                <w:rFonts w:ascii="Calibri" w:hAnsi="Calibri" w:cs="Microsoft Sans Serif"/>
                <w:noProof/>
                <w:sz w:val="20"/>
                <w:szCs w:val="20"/>
                <w:lang w:eastAsia="en-GB"/>
              </w:rPr>
            </w:pPr>
            <w:r>
              <w:rPr>
                <w:rFonts w:ascii="Calibri" w:hAnsi="Calibri" w:cs="Microsoft Sans Serif"/>
                <w:noProof/>
                <w:sz w:val="20"/>
                <w:szCs w:val="20"/>
                <w:lang w:eastAsia="en-GB"/>
              </w:rPr>
              <w:t>An online survey assessing group-based treatment programmes was sent to 85 low, medium and high secure UK forensic mental health units; of which 31 responses were received (36.6%). Information was collected on the availability, content, implementation and evaluation of offending behaviour groups.</w:t>
            </w:r>
          </w:p>
          <w:p w14:paraId="15ECF0E3" w14:textId="77777777" w:rsidR="00BF182A" w:rsidRDefault="00BF182A">
            <w:pPr>
              <w:rPr>
                <w:rFonts w:ascii="Calibri" w:hAnsi="Calibri" w:cs="Arial"/>
                <w:b/>
                <w:sz w:val="20"/>
                <w:szCs w:val="20"/>
                <w:lang w:eastAsia="en-GB"/>
              </w:rPr>
            </w:pPr>
          </w:p>
          <w:p w14:paraId="3DE1FDBF" w14:textId="77777777" w:rsidR="00BF182A" w:rsidRDefault="00BF182A">
            <w:pPr>
              <w:rPr>
                <w:rFonts w:ascii="Calibri" w:hAnsi="Calibri" w:cs="Arial"/>
                <w:b/>
                <w:sz w:val="20"/>
                <w:szCs w:val="20"/>
                <w:lang w:eastAsia="en-GB"/>
              </w:rPr>
            </w:pPr>
            <w:r>
              <w:rPr>
                <w:rFonts w:ascii="Calibri" w:hAnsi="Calibri" w:cs="Arial"/>
                <w:b/>
                <w:sz w:val="20"/>
                <w:szCs w:val="20"/>
                <w:lang w:eastAsia="en-GB"/>
              </w:rPr>
              <w:t>Engagement</w:t>
            </w:r>
          </w:p>
          <w:p w14:paraId="21D05497"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This research is a collaboration between the University of Kent and Kent and Medway NHS and Social Care Partnership Trust. All respondents were provided with the opportunity to request further information regarding evaluated treatment group programmes; enabling evaluated and </w:t>
            </w:r>
            <w:r>
              <w:rPr>
                <w:rFonts w:ascii="Calibri" w:hAnsi="Calibri" w:cs="Microsoft Sans Serif"/>
                <w:noProof/>
                <w:sz w:val="20"/>
                <w:szCs w:val="20"/>
                <w:lang w:eastAsia="en-GB"/>
              </w:rPr>
              <w:t>effective therapies to reach patients</w:t>
            </w:r>
            <w:r>
              <w:rPr>
                <w:rFonts w:ascii="Calibri" w:hAnsi="Calibri" w:cs="Arial"/>
                <w:sz w:val="20"/>
                <w:szCs w:val="20"/>
                <w:lang w:eastAsia="en-GB"/>
              </w:rPr>
              <w:t xml:space="preserve">. </w:t>
            </w:r>
          </w:p>
          <w:p w14:paraId="5049F447" w14:textId="77777777" w:rsidR="00BF182A" w:rsidRDefault="00BF182A">
            <w:pPr>
              <w:rPr>
                <w:rFonts w:ascii="Calibri" w:hAnsi="Calibri" w:cs="Arial"/>
                <w:b/>
                <w:sz w:val="20"/>
                <w:szCs w:val="20"/>
                <w:lang w:eastAsia="en-GB"/>
              </w:rPr>
            </w:pPr>
          </w:p>
          <w:p w14:paraId="402D3650" w14:textId="77777777" w:rsidR="00BF182A" w:rsidRDefault="00BF182A">
            <w:pPr>
              <w:rPr>
                <w:rFonts w:ascii="Calibri" w:hAnsi="Calibri" w:cs="Arial"/>
                <w:b/>
                <w:sz w:val="20"/>
                <w:szCs w:val="20"/>
                <w:lang w:eastAsia="en-GB"/>
              </w:rPr>
            </w:pPr>
            <w:r>
              <w:rPr>
                <w:rFonts w:ascii="Calibri" w:hAnsi="Calibri" w:cs="Arial"/>
                <w:b/>
                <w:sz w:val="20"/>
                <w:szCs w:val="20"/>
                <w:lang w:eastAsia="en-GB"/>
              </w:rPr>
              <w:t>Outcome / Conclusion</w:t>
            </w:r>
          </w:p>
          <w:p w14:paraId="218971D5" w14:textId="77777777" w:rsidR="00BF182A" w:rsidRDefault="00BF182A">
            <w:pPr>
              <w:rPr>
                <w:rFonts w:ascii="Calibri" w:hAnsi="Calibri" w:cs="Microsoft Sans Serif"/>
                <w:noProof/>
                <w:sz w:val="20"/>
                <w:szCs w:val="20"/>
                <w:lang w:eastAsia="en-GB"/>
              </w:rPr>
            </w:pPr>
            <w:r>
              <w:rPr>
                <w:rFonts w:ascii="Calibri" w:hAnsi="Calibri" w:cs="Microsoft Sans Serif"/>
                <w:noProof/>
                <w:sz w:val="20"/>
                <w:szCs w:val="20"/>
                <w:lang w:eastAsia="en-GB"/>
              </w:rPr>
              <w:t>Survey results showed the majority of group treatment programmes running in forensic mental health services have been developed ‘in house’ as opposed to standardised manual based interventions. With the exception of firesetting, the majority of group treatment programmes for offending behaviour have not been evaluated with regard to their effectiveness (e.g., groups for sexual offending, violent offending, substance misuse). In order to inform practititioners about “what works”, and enable patients to receive ‘gold standard’ care, more published research is needed to evaluate effectiveness of group offending behaviour programmes in UK forensic mental health services.</w:t>
            </w:r>
          </w:p>
          <w:p w14:paraId="085D23CD" w14:textId="77777777" w:rsidR="00BF182A" w:rsidRDefault="00BF182A" w:rsidP="0066280A">
            <w:pPr>
              <w:rPr>
                <w:rFonts w:ascii="Calibri" w:hAnsi="Calibri" w:cs="Arial"/>
                <w:sz w:val="20"/>
                <w:szCs w:val="20"/>
                <w:lang w:eastAsia="en-GB"/>
              </w:rPr>
            </w:pPr>
          </w:p>
        </w:tc>
      </w:tr>
    </w:tbl>
    <w:p w14:paraId="5C124BA4" w14:textId="44ECB256" w:rsidR="00943E46" w:rsidRDefault="00943E46">
      <w:r>
        <w:br w:type="page"/>
      </w:r>
    </w:p>
    <w:tbl>
      <w:tblPr>
        <w:tblStyle w:val="TableGrid"/>
        <w:tblW w:w="0" w:type="auto"/>
        <w:tblLook w:val="01E0" w:firstRow="1" w:lastRow="1" w:firstColumn="1" w:lastColumn="1" w:noHBand="0" w:noVBand="0"/>
      </w:tblPr>
      <w:tblGrid>
        <w:gridCol w:w="1411"/>
        <w:gridCol w:w="7831"/>
      </w:tblGrid>
      <w:tr w:rsidR="0066280A" w14:paraId="6DE8DEA1" w14:textId="77777777" w:rsidTr="00354EC3">
        <w:trPr>
          <w:trHeight w:val="515"/>
        </w:trPr>
        <w:tc>
          <w:tcPr>
            <w:tcW w:w="1411" w:type="dxa"/>
            <w:tcBorders>
              <w:top w:val="single" w:sz="4" w:space="0" w:color="auto"/>
              <w:left w:val="single" w:sz="4" w:space="0" w:color="auto"/>
              <w:bottom w:val="single" w:sz="4" w:space="0" w:color="auto"/>
              <w:right w:val="single" w:sz="4" w:space="0" w:color="auto"/>
            </w:tcBorders>
          </w:tcPr>
          <w:p w14:paraId="6E58996A" w14:textId="4DEEA26E" w:rsidR="0066280A" w:rsidRPr="0066280A" w:rsidRDefault="00856413" w:rsidP="00D902C8">
            <w:pPr>
              <w:rPr>
                <w:rFonts w:ascii="Calibri" w:hAnsi="Calibri" w:cs="Arial"/>
                <w:b/>
                <w:sz w:val="20"/>
                <w:szCs w:val="20"/>
                <w:lang w:eastAsia="en-GB"/>
              </w:rPr>
            </w:pPr>
            <w:r>
              <w:rPr>
                <w:rFonts w:ascii="Calibri" w:hAnsi="Calibri" w:cs="Arial"/>
                <w:b/>
                <w:sz w:val="20"/>
                <w:szCs w:val="20"/>
              </w:rPr>
              <w:t xml:space="preserve">12 </w:t>
            </w:r>
          </w:p>
        </w:tc>
        <w:tc>
          <w:tcPr>
            <w:tcW w:w="7831" w:type="dxa"/>
            <w:tcBorders>
              <w:top w:val="single" w:sz="4" w:space="0" w:color="auto"/>
              <w:left w:val="single" w:sz="4" w:space="0" w:color="auto"/>
              <w:bottom w:val="single" w:sz="4" w:space="0" w:color="auto"/>
              <w:right w:val="single" w:sz="4" w:space="0" w:color="auto"/>
            </w:tcBorders>
          </w:tcPr>
          <w:p w14:paraId="58025E4F" w14:textId="493FCB8D" w:rsidR="0066280A" w:rsidRPr="0066280A" w:rsidRDefault="0066280A" w:rsidP="00A97539">
            <w:pPr>
              <w:rPr>
                <w:rFonts w:ascii="Calibri" w:hAnsi="Calibri" w:cs="Arial"/>
                <w:b/>
                <w:sz w:val="20"/>
                <w:szCs w:val="20"/>
                <w:lang w:eastAsia="en-GB"/>
              </w:rPr>
            </w:pPr>
            <w:r w:rsidRPr="0066280A">
              <w:rPr>
                <w:rFonts w:ascii="Calibri" w:hAnsi="Calibri" w:cs="Arial"/>
                <w:b/>
                <w:sz w:val="20"/>
                <w:szCs w:val="20"/>
              </w:rPr>
              <w:t xml:space="preserve">Dynamic Risk Factors Associated with Mentally Disordered </w:t>
            </w:r>
            <w:proofErr w:type="spellStart"/>
            <w:r w:rsidRPr="0066280A">
              <w:rPr>
                <w:rFonts w:ascii="Calibri" w:hAnsi="Calibri" w:cs="Arial"/>
                <w:b/>
                <w:sz w:val="20"/>
                <w:szCs w:val="20"/>
              </w:rPr>
              <w:t>Firesetting</w:t>
            </w:r>
            <w:proofErr w:type="spellEnd"/>
          </w:p>
        </w:tc>
      </w:tr>
      <w:tr w:rsidR="0066280A" w14:paraId="70532C67" w14:textId="77777777" w:rsidTr="00354EC3">
        <w:tc>
          <w:tcPr>
            <w:tcW w:w="1411" w:type="dxa"/>
            <w:tcBorders>
              <w:top w:val="single" w:sz="4" w:space="0" w:color="auto"/>
              <w:left w:val="single" w:sz="4" w:space="0" w:color="auto"/>
              <w:bottom w:val="single" w:sz="4" w:space="0" w:color="auto"/>
              <w:right w:val="single" w:sz="4" w:space="0" w:color="auto"/>
            </w:tcBorders>
          </w:tcPr>
          <w:p w14:paraId="2F70CC0C" w14:textId="77777777" w:rsidR="0066280A" w:rsidRPr="0066280A" w:rsidRDefault="0066280A" w:rsidP="00A97539">
            <w:pPr>
              <w:rPr>
                <w:rFonts w:ascii="Calibri" w:hAnsi="Calibri" w:cs="Arial"/>
                <w:b/>
                <w:sz w:val="20"/>
                <w:szCs w:val="20"/>
              </w:rPr>
            </w:pPr>
            <w:r w:rsidRPr="0066280A">
              <w:rPr>
                <w:rFonts w:ascii="Calibri" w:hAnsi="Calibri" w:cs="Arial"/>
                <w:b/>
                <w:sz w:val="20"/>
                <w:szCs w:val="20"/>
              </w:rPr>
              <w:t>Authors</w:t>
            </w:r>
          </w:p>
          <w:p w14:paraId="50B38D6B" w14:textId="23FD9297" w:rsidR="0066280A" w:rsidRPr="0066280A" w:rsidRDefault="0066280A" w:rsidP="00A97539">
            <w:pPr>
              <w:rPr>
                <w:rFonts w:ascii="Calibri" w:hAnsi="Calibri" w:cs="Arial"/>
                <w:b/>
                <w:sz w:val="20"/>
                <w:szCs w:val="20"/>
                <w:lang w:eastAsia="en-GB"/>
              </w:rPr>
            </w:pPr>
          </w:p>
        </w:tc>
        <w:tc>
          <w:tcPr>
            <w:tcW w:w="7831" w:type="dxa"/>
            <w:tcBorders>
              <w:top w:val="single" w:sz="4" w:space="0" w:color="auto"/>
              <w:left w:val="single" w:sz="4" w:space="0" w:color="auto"/>
              <w:bottom w:val="single" w:sz="4" w:space="0" w:color="auto"/>
              <w:right w:val="single" w:sz="4" w:space="0" w:color="auto"/>
            </w:tcBorders>
          </w:tcPr>
          <w:p w14:paraId="52A7B932" w14:textId="026CFB2E" w:rsidR="0066280A" w:rsidRPr="0066280A" w:rsidRDefault="0066280A" w:rsidP="00A97539">
            <w:pPr>
              <w:pStyle w:val="NormalWeb"/>
              <w:rPr>
                <w:rFonts w:asciiTheme="minorHAnsi" w:hAnsiTheme="minorHAnsi" w:cs="Arial"/>
                <w:sz w:val="20"/>
                <w:szCs w:val="20"/>
              </w:rPr>
            </w:pPr>
            <w:r>
              <w:rPr>
                <w:rFonts w:asciiTheme="minorHAnsi" w:hAnsiTheme="minorHAnsi" w:cs="Arial"/>
                <w:sz w:val="20"/>
                <w:szCs w:val="20"/>
              </w:rPr>
              <w:t>Wyatt, B; University of Kent</w:t>
            </w:r>
          </w:p>
          <w:p w14:paraId="07788E95" w14:textId="77777777" w:rsidR="0066280A" w:rsidRPr="0066280A" w:rsidRDefault="0066280A" w:rsidP="00A97539">
            <w:pPr>
              <w:rPr>
                <w:b/>
                <w:sz w:val="20"/>
                <w:szCs w:val="20"/>
              </w:rPr>
            </w:pPr>
            <w:r w:rsidRPr="0066280A">
              <w:rPr>
                <w:sz w:val="20"/>
                <w:szCs w:val="20"/>
              </w:rPr>
              <w:t xml:space="preserve">Co-authored by: Professor Theresa. A.  Gannon, University of Kent &amp; Kent Forensic Psychiatry Services, </w:t>
            </w:r>
            <w:proofErr w:type="spellStart"/>
            <w:r w:rsidRPr="0066280A">
              <w:rPr>
                <w:sz w:val="20"/>
                <w:szCs w:val="20"/>
              </w:rPr>
              <w:t>Dr.</w:t>
            </w:r>
            <w:proofErr w:type="spellEnd"/>
            <w:r w:rsidRPr="0066280A">
              <w:rPr>
                <w:sz w:val="20"/>
                <w:szCs w:val="20"/>
              </w:rPr>
              <w:t xml:space="preserve"> Lona Lockerbie, Kent Forensic Psychiatry Services and Miss Alisha O’Connor, University of Kent.</w:t>
            </w:r>
          </w:p>
          <w:p w14:paraId="026824AA" w14:textId="4F7C3526" w:rsidR="0066280A" w:rsidRPr="0066280A" w:rsidRDefault="0066280A" w:rsidP="00A97539">
            <w:pPr>
              <w:rPr>
                <w:rFonts w:ascii="Calibri" w:hAnsi="Calibri" w:cs="Arial"/>
                <w:sz w:val="20"/>
                <w:szCs w:val="20"/>
                <w:lang w:eastAsia="en-GB"/>
              </w:rPr>
            </w:pPr>
          </w:p>
        </w:tc>
      </w:tr>
      <w:tr w:rsidR="00BF182A" w14:paraId="01D18A1C" w14:textId="77777777" w:rsidTr="00BF182A">
        <w:trPr>
          <w:trHeight w:val="4281"/>
        </w:trPr>
        <w:tc>
          <w:tcPr>
            <w:tcW w:w="9242" w:type="dxa"/>
            <w:gridSpan w:val="2"/>
            <w:tcBorders>
              <w:top w:val="single" w:sz="4" w:space="0" w:color="auto"/>
              <w:left w:val="single" w:sz="4" w:space="0" w:color="auto"/>
              <w:bottom w:val="single" w:sz="4" w:space="0" w:color="auto"/>
              <w:right w:val="single" w:sz="4" w:space="0" w:color="auto"/>
            </w:tcBorders>
          </w:tcPr>
          <w:p w14:paraId="35D01B55" w14:textId="77777777" w:rsidR="00BF182A" w:rsidRPr="0066280A" w:rsidRDefault="00BF182A" w:rsidP="0066280A">
            <w:pPr>
              <w:rPr>
                <w:rFonts w:ascii="Calibri" w:hAnsi="Calibri" w:cs="Arial"/>
                <w:b/>
                <w:sz w:val="20"/>
                <w:szCs w:val="20"/>
                <w:lang w:eastAsia="en-GB"/>
              </w:rPr>
            </w:pPr>
            <w:r w:rsidRPr="0066280A">
              <w:rPr>
                <w:rFonts w:ascii="Calibri" w:hAnsi="Calibri" w:cs="Arial"/>
                <w:b/>
                <w:sz w:val="20"/>
                <w:szCs w:val="20"/>
                <w:lang w:eastAsia="en-GB"/>
              </w:rPr>
              <w:t>Objectives</w:t>
            </w:r>
          </w:p>
          <w:p w14:paraId="5D8A7EF4" w14:textId="0BB563EC" w:rsidR="00BF182A" w:rsidRDefault="00BF182A" w:rsidP="0066280A">
            <w:pPr>
              <w:rPr>
                <w:rFonts w:ascii="Calibri" w:hAnsi="Calibri" w:cs="Arial"/>
                <w:sz w:val="20"/>
                <w:szCs w:val="20"/>
                <w:lang w:eastAsia="en-GB"/>
              </w:rPr>
            </w:pPr>
            <w:r w:rsidRPr="0066280A">
              <w:rPr>
                <w:rFonts w:ascii="Calibri" w:hAnsi="Calibri" w:cs="Arial"/>
                <w:sz w:val="20"/>
                <w:szCs w:val="20"/>
                <w:lang w:eastAsia="en-GB"/>
              </w:rPr>
              <w:t xml:space="preserve">The research aims to identify the dynamic variables associated with mentally disordered </w:t>
            </w:r>
            <w:proofErr w:type="spellStart"/>
            <w:r w:rsidRPr="0066280A">
              <w:rPr>
                <w:rFonts w:ascii="Calibri" w:hAnsi="Calibri" w:cs="Arial"/>
                <w:sz w:val="20"/>
                <w:szCs w:val="20"/>
                <w:lang w:eastAsia="en-GB"/>
              </w:rPr>
              <w:t>firesetting</w:t>
            </w:r>
            <w:proofErr w:type="spellEnd"/>
            <w:r w:rsidRPr="0066280A">
              <w:rPr>
                <w:rFonts w:ascii="Calibri" w:hAnsi="Calibri" w:cs="Arial"/>
                <w:sz w:val="20"/>
                <w:szCs w:val="20"/>
                <w:lang w:eastAsia="en-GB"/>
              </w:rPr>
              <w:t xml:space="preserve"> recidivism in order to inform the development of a structured professional judgement tool. </w:t>
            </w:r>
          </w:p>
          <w:p w14:paraId="6C829708" w14:textId="77777777" w:rsidR="00BF182A" w:rsidRPr="0066280A" w:rsidRDefault="00BF182A" w:rsidP="0066280A">
            <w:pPr>
              <w:rPr>
                <w:rFonts w:ascii="Calibri" w:hAnsi="Calibri" w:cs="Arial"/>
                <w:sz w:val="20"/>
                <w:szCs w:val="20"/>
                <w:lang w:eastAsia="en-GB"/>
              </w:rPr>
            </w:pPr>
          </w:p>
          <w:p w14:paraId="7C77FAAA" w14:textId="77777777" w:rsidR="00BF182A" w:rsidRPr="0066280A" w:rsidRDefault="00BF182A" w:rsidP="0066280A">
            <w:pPr>
              <w:rPr>
                <w:rFonts w:ascii="Calibri" w:hAnsi="Calibri" w:cs="Arial"/>
                <w:b/>
                <w:sz w:val="20"/>
                <w:szCs w:val="20"/>
                <w:lang w:eastAsia="en-GB"/>
              </w:rPr>
            </w:pPr>
            <w:r w:rsidRPr="0066280A">
              <w:rPr>
                <w:rFonts w:ascii="Calibri" w:hAnsi="Calibri" w:cs="Arial"/>
                <w:b/>
                <w:sz w:val="20"/>
                <w:szCs w:val="20"/>
                <w:lang w:eastAsia="en-GB"/>
              </w:rPr>
              <w:t>Methods</w:t>
            </w:r>
          </w:p>
          <w:p w14:paraId="253536C7" w14:textId="21D85361" w:rsidR="00BF182A" w:rsidRDefault="00BF182A" w:rsidP="0066280A">
            <w:pPr>
              <w:rPr>
                <w:rFonts w:ascii="Calibri" w:hAnsi="Calibri" w:cs="Arial"/>
                <w:sz w:val="20"/>
                <w:szCs w:val="20"/>
                <w:lang w:eastAsia="en-GB"/>
              </w:rPr>
            </w:pPr>
            <w:r w:rsidRPr="0066280A">
              <w:rPr>
                <w:rFonts w:ascii="Calibri" w:hAnsi="Calibri" w:cs="Arial"/>
                <w:sz w:val="20"/>
                <w:szCs w:val="20"/>
                <w:lang w:eastAsia="en-GB"/>
              </w:rPr>
              <w:t xml:space="preserve">A retrospective case file review of all individuals who were found responsible for an incident of </w:t>
            </w:r>
            <w:proofErr w:type="spellStart"/>
            <w:r w:rsidRPr="0066280A">
              <w:rPr>
                <w:rFonts w:ascii="Calibri" w:hAnsi="Calibri" w:cs="Arial"/>
                <w:sz w:val="20"/>
                <w:szCs w:val="20"/>
                <w:lang w:eastAsia="en-GB"/>
              </w:rPr>
              <w:t>firesetting</w:t>
            </w:r>
            <w:proofErr w:type="spellEnd"/>
            <w:r w:rsidRPr="0066280A">
              <w:rPr>
                <w:rFonts w:ascii="Calibri" w:hAnsi="Calibri" w:cs="Arial"/>
                <w:sz w:val="20"/>
                <w:szCs w:val="20"/>
                <w:lang w:eastAsia="en-GB"/>
              </w:rPr>
              <w:t xml:space="preserve"> was undertaken to identify the dynamic risk factors present one month prior to the incident. 66 intra-institutional incidents of </w:t>
            </w:r>
            <w:proofErr w:type="spellStart"/>
            <w:r w:rsidRPr="0066280A">
              <w:rPr>
                <w:rFonts w:ascii="Calibri" w:hAnsi="Calibri" w:cs="Arial"/>
                <w:sz w:val="20"/>
                <w:szCs w:val="20"/>
                <w:lang w:eastAsia="en-GB"/>
              </w:rPr>
              <w:t>firesetting</w:t>
            </w:r>
            <w:proofErr w:type="spellEnd"/>
            <w:r w:rsidRPr="0066280A">
              <w:rPr>
                <w:rFonts w:ascii="Calibri" w:hAnsi="Calibri" w:cs="Arial"/>
                <w:sz w:val="20"/>
                <w:szCs w:val="20"/>
                <w:lang w:eastAsia="en-GB"/>
              </w:rPr>
              <w:t xml:space="preserve"> were reviewed through NHS incident forms. For the purpose of comparison, 66 matched control non </w:t>
            </w:r>
            <w:proofErr w:type="spellStart"/>
            <w:r w:rsidRPr="0066280A">
              <w:rPr>
                <w:rFonts w:ascii="Calibri" w:hAnsi="Calibri" w:cs="Arial"/>
                <w:sz w:val="20"/>
                <w:szCs w:val="20"/>
                <w:lang w:eastAsia="en-GB"/>
              </w:rPr>
              <w:t>firesetting</w:t>
            </w:r>
            <w:proofErr w:type="spellEnd"/>
            <w:r w:rsidRPr="0066280A">
              <w:rPr>
                <w:rFonts w:ascii="Calibri" w:hAnsi="Calibri" w:cs="Arial"/>
                <w:sz w:val="20"/>
                <w:szCs w:val="20"/>
                <w:lang w:eastAsia="en-GB"/>
              </w:rPr>
              <w:t xml:space="preserve"> incidents were also reviewed using the same process. All incidents took place over a 10 year period within an NHS trust.</w:t>
            </w:r>
          </w:p>
          <w:p w14:paraId="4F5C1F17" w14:textId="77777777" w:rsidR="00BF182A" w:rsidRPr="0066280A" w:rsidRDefault="00BF182A" w:rsidP="0066280A">
            <w:pPr>
              <w:rPr>
                <w:rFonts w:ascii="Calibri" w:hAnsi="Calibri" w:cs="Arial"/>
                <w:sz w:val="20"/>
                <w:szCs w:val="20"/>
                <w:lang w:eastAsia="en-GB"/>
              </w:rPr>
            </w:pPr>
          </w:p>
          <w:p w14:paraId="249547C9" w14:textId="77777777" w:rsidR="00BF182A" w:rsidRPr="0066280A" w:rsidRDefault="00BF182A" w:rsidP="0066280A">
            <w:pPr>
              <w:rPr>
                <w:rFonts w:ascii="Calibri" w:hAnsi="Calibri" w:cs="Arial"/>
                <w:b/>
                <w:sz w:val="20"/>
                <w:szCs w:val="20"/>
                <w:lang w:eastAsia="en-GB"/>
              </w:rPr>
            </w:pPr>
            <w:r w:rsidRPr="0066280A">
              <w:rPr>
                <w:rFonts w:ascii="Calibri" w:hAnsi="Calibri" w:cs="Arial"/>
                <w:b/>
                <w:sz w:val="20"/>
                <w:szCs w:val="20"/>
                <w:lang w:eastAsia="en-GB"/>
              </w:rPr>
              <w:t>Results</w:t>
            </w:r>
          </w:p>
          <w:p w14:paraId="0583257F" w14:textId="0DEF9EFF" w:rsidR="00BF182A" w:rsidRDefault="00BF182A" w:rsidP="0066280A">
            <w:pPr>
              <w:rPr>
                <w:rFonts w:ascii="Calibri" w:hAnsi="Calibri" w:cs="Arial"/>
                <w:sz w:val="20"/>
                <w:szCs w:val="20"/>
                <w:lang w:eastAsia="en-GB"/>
              </w:rPr>
            </w:pPr>
            <w:r w:rsidRPr="0066280A">
              <w:rPr>
                <w:rFonts w:ascii="Calibri" w:hAnsi="Calibri" w:cs="Arial"/>
                <w:sz w:val="20"/>
                <w:szCs w:val="20"/>
                <w:lang w:eastAsia="en-GB"/>
              </w:rPr>
              <w:t xml:space="preserve">Our results demonstrated that there is a multivariate effect between the risk variables demonstrated by mentally disordered </w:t>
            </w:r>
            <w:proofErr w:type="spellStart"/>
            <w:r w:rsidRPr="0066280A">
              <w:rPr>
                <w:rFonts w:ascii="Calibri" w:hAnsi="Calibri" w:cs="Arial"/>
                <w:sz w:val="20"/>
                <w:szCs w:val="20"/>
                <w:lang w:eastAsia="en-GB"/>
              </w:rPr>
              <w:t>firesetters</w:t>
            </w:r>
            <w:proofErr w:type="spellEnd"/>
            <w:r w:rsidRPr="0066280A">
              <w:rPr>
                <w:rFonts w:ascii="Calibri" w:hAnsi="Calibri" w:cs="Arial"/>
                <w:sz w:val="20"/>
                <w:szCs w:val="20"/>
                <w:lang w:eastAsia="en-GB"/>
              </w:rPr>
              <w:t xml:space="preserve"> when compared to the control group. </w:t>
            </w:r>
          </w:p>
          <w:p w14:paraId="68E90B1C" w14:textId="77777777" w:rsidR="00BF182A" w:rsidRPr="0066280A" w:rsidRDefault="00BF182A" w:rsidP="0066280A">
            <w:pPr>
              <w:rPr>
                <w:rFonts w:ascii="Calibri" w:hAnsi="Calibri" w:cs="Arial"/>
                <w:sz w:val="20"/>
                <w:szCs w:val="20"/>
                <w:lang w:eastAsia="en-GB"/>
              </w:rPr>
            </w:pPr>
          </w:p>
          <w:p w14:paraId="2F2941B6" w14:textId="77777777" w:rsidR="00BF182A" w:rsidRPr="0066280A" w:rsidRDefault="00BF182A" w:rsidP="0066280A">
            <w:pPr>
              <w:rPr>
                <w:rFonts w:ascii="Calibri" w:hAnsi="Calibri" w:cs="Arial"/>
                <w:b/>
                <w:sz w:val="20"/>
                <w:szCs w:val="20"/>
                <w:lang w:eastAsia="en-GB"/>
              </w:rPr>
            </w:pPr>
            <w:r w:rsidRPr="0066280A">
              <w:rPr>
                <w:rFonts w:ascii="Calibri" w:hAnsi="Calibri" w:cs="Arial"/>
                <w:b/>
                <w:sz w:val="20"/>
                <w:szCs w:val="20"/>
                <w:lang w:eastAsia="en-GB"/>
              </w:rPr>
              <w:t>Conclusions</w:t>
            </w:r>
          </w:p>
          <w:p w14:paraId="29ECCF21" w14:textId="77777777" w:rsidR="00BF182A" w:rsidRDefault="00BF182A" w:rsidP="0066280A">
            <w:pPr>
              <w:rPr>
                <w:rFonts w:ascii="Calibri" w:hAnsi="Calibri" w:cs="Arial"/>
                <w:sz w:val="20"/>
                <w:szCs w:val="20"/>
                <w:lang w:eastAsia="en-GB"/>
              </w:rPr>
            </w:pPr>
            <w:r w:rsidRPr="0066280A">
              <w:rPr>
                <w:rFonts w:ascii="Calibri" w:hAnsi="Calibri" w:cs="Arial"/>
                <w:sz w:val="20"/>
                <w:szCs w:val="20"/>
                <w:lang w:eastAsia="en-GB"/>
              </w:rPr>
              <w:t xml:space="preserve">The identification of short term variables that may precipitate </w:t>
            </w:r>
            <w:proofErr w:type="spellStart"/>
            <w:r w:rsidRPr="0066280A">
              <w:rPr>
                <w:rFonts w:ascii="Calibri" w:hAnsi="Calibri" w:cs="Arial"/>
                <w:sz w:val="20"/>
                <w:szCs w:val="20"/>
                <w:lang w:eastAsia="en-GB"/>
              </w:rPr>
              <w:t>firesetting</w:t>
            </w:r>
            <w:proofErr w:type="spellEnd"/>
            <w:r w:rsidRPr="0066280A">
              <w:rPr>
                <w:rFonts w:ascii="Calibri" w:hAnsi="Calibri" w:cs="Arial"/>
                <w:sz w:val="20"/>
                <w:szCs w:val="20"/>
                <w:lang w:eastAsia="en-GB"/>
              </w:rPr>
              <w:t xml:space="preserve"> behaviours ensure that professionals involved in developing risk management strategies for individuals with a history of </w:t>
            </w:r>
            <w:proofErr w:type="spellStart"/>
            <w:r w:rsidRPr="0066280A">
              <w:rPr>
                <w:rFonts w:ascii="Calibri" w:hAnsi="Calibri" w:cs="Arial"/>
                <w:sz w:val="20"/>
                <w:szCs w:val="20"/>
                <w:lang w:eastAsia="en-GB"/>
              </w:rPr>
              <w:t>firesetting</w:t>
            </w:r>
            <w:proofErr w:type="spellEnd"/>
            <w:r w:rsidRPr="0066280A">
              <w:rPr>
                <w:rFonts w:ascii="Calibri" w:hAnsi="Calibri" w:cs="Arial"/>
                <w:sz w:val="20"/>
                <w:szCs w:val="20"/>
                <w:lang w:eastAsia="en-GB"/>
              </w:rPr>
              <w:t xml:space="preserve"> are responsive to an individual’s current risk level. This information on the dynamic risk aspects of </w:t>
            </w:r>
            <w:proofErr w:type="spellStart"/>
            <w:r w:rsidRPr="0066280A">
              <w:rPr>
                <w:rFonts w:ascii="Calibri" w:hAnsi="Calibri" w:cs="Arial"/>
                <w:sz w:val="20"/>
                <w:szCs w:val="20"/>
                <w:lang w:eastAsia="en-GB"/>
              </w:rPr>
              <w:t>firesetting</w:t>
            </w:r>
            <w:proofErr w:type="spellEnd"/>
            <w:r w:rsidRPr="0066280A">
              <w:rPr>
                <w:rFonts w:ascii="Calibri" w:hAnsi="Calibri" w:cs="Arial"/>
                <w:sz w:val="20"/>
                <w:szCs w:val="20"/>
                <w:lang w:eastAsia="en-GB"/>
              </w:rPr>
              <w:t xml:space="preserve"> will allow for the development of a risk tool which will be reflective of an individual’s ever fluctuating level of </w:t>
            </w:r>
            <w:proofErr w:type="spellStart"/>
            <w:r w:rsidRPr="0066280A">
              <w:rPr>
                <w:rFonts w:ascii="Calibri" w:hAnsi="Calibri" w:cs="Arial"/>
                <w:sz w:val="20"/>
                <w:szCs w:val="20"/>
                <w:lang w:eastAsia="en-GB"/>
              </w:rPr>
              <w:t>firesetting</w:t>
            </w:r>
            <w:proofErr w:type="spellEnd"/>
            <w:r w:rsidRPr="0066280A">
              <w:rPr>
                <w:rFonts w:ascii="Calibri" w:hAnsi="Calibri" w:cs="Arial"/>
                <w:sz w:val="20"/>
                <w:szCs w:val="20"/>
                <w:lang w:eastAsia="en-GB"/>
              </w:rPr>
              <w:t xml:space="preserve"> risk.</w:t>
            </w:r>
          </w:p>
          <w:p w14:paraId="5665288D" w14:textId="5CCA9CBC" w:rsidR="00BF182A" w:rsidRPr="0066280A" w:rsidRDefault="00BF182A" w:rsidP="0066280A">
            <w:pPr>
              <w:rPr>
                <w:rFonts w:ascii="Calibri" w:hAnsi="Calibri" w:cs="Arial"/>
                <w:sz w:val="20"/>
                <w:szCs w:val="20"/>
                <w:lang w:eastAsia="en-GB"/>
              </w:rPr>
            </w:pPr>
          </w:p>
        </w:tc>
      </w:tr>
    </w:tbl>
    <w:p w14:paraId="47826C53" w14:textId="7182993F" w:rsidR="00943E46" w:rsidRDefault="00943E46">
      <w:r>
        <w:br w:type="page"/>
      </w:r>
    </w:p>
    <w:tbl>
      <w:tblPr>
        <w:tblW w:w="0" w:type="auto"/>
        <w:tblLayout w:type="fixed"/>
        <w:tblLook w:val="04A0" w:firstRow="1" w:lastRow="0" w:firstColumn="1" w:lastColumn="0" w:noHBand="0" w:noVBand="1"/>
      </w:tblPr>
      <w:tblGrid>
        <w:gridCol w:w="1384"/>
        <w:gridCol w:w="7857"/>
      </w:tblGrid>
      <w:tr w:rsidR="0066280A" w:rsidRPr="0066280A" w14:paraId="0DFB97E2" w14:textId="77777777" w:rsidTr="00D902C8">
        <w:trPr>
          <w:trHeight w:val="515"/>
        </w:trPr>
        <w:tc>
          <w:tcPr>
            <w:tcW w:w="1384" w:type="dxa"/>
            <w:tcBorders>
              <w:top w:val="single" w:sz="4" w:space="0" w:color="000000"/>
              <w:left w:val="single" w:sz="4" w:space="0" w:color="000000"/>
              <w:bottom w:val="single" w:sz="4" w:space="0" w:color="000000"/>
              <w:right w:val="single" w:sz="4" w:space="0" w:color="000000"/>
            </w:tcBorders>
            <w:hideMark/>
          </w:tcPr>
          <w:p w14:paraId="49DD836D" w14:textId="56DA460D" w:rsidR="0066280A" w:rsidRPr="0066280A" w:rsidRDefault="00856413" w:rsidP="00D902C8">
            <w:pPr>
              <w:suppressAutoHyphens/>
              <w:spacing w:after="0" w:line="240" w:lineRule="auto"/>
              <w:rPr>
                <w:rFonts w:eastAsia="Times New Roman" w:cstheme="minorHAnsi"/>
                <w:kern w:val="2"/>
                <w:sz w:val="20"/>
                <w:szCs w:val="20"/>
                <w:lang w:eastAsia="ar-SA"/>
              </w:rPr>
            </w:pPr>
            <w:r>
              <w:rPr>
                <w:rFonts w:eastAsia="Times New Roman" w:cstheme="minorHAnsi"/>
                <w:b/>
                <w:sz w:val="20"/>
                <w:szCs w:val="20"/>
              </w:rPr>
              <w:t xml:space="preserve">13 </w:t>
            </w:r>
          </w:p>
        </w:tc>
        <w:tc>
          <w:tcPr>
            <w:tcW w:w="7857" w:type="dxa"/>
            <w:tcBorders>
              <w:top w:val="single" w:sz="4" w:space="0" w:color="000000"/>
              <w:left w:val="single" w:sz="4" w:space="0" w:color="000000"/>
              <w:bottom w:val="single" w:sz="4" w:space="0" w:color="000000"/>
              <w:right w:val="single" w:sz="4" w:space="0" w:color="000000"/>
            </w:tcBorders>
            <w:hideMark/>
          </w:tcPr>
          <w:p w14:paraId="5207BD72" w14:textId="77777777" w:rsidR="0066280A" w:rsidRPr="0066280A" w:rsidRDefault="0066280A" w:rsidP="0066280A">
            <w:pPr>
              <w:suppressAutoHyphens/>
              <w:spacing w:after="0" w:line="240" w:lineRule="auto"/>
              <w:rPr>
                <w:rFonts w:eastAsia="AR PL UKai CN" w:cstheme="minorHAnsi"/>
                <w:b/>
                <w:kern w:val="2"/>
                <w:sz w:val="20"/>
                <w:szCs w:val="20"/>
                <w:lang w:eastAsia="ar-SA"/>
              </w:rPr>
            </w:pPr>
            <w:r w:rsidRPr="0066280A">
              <w:rPr>
                <w:rFonts w:eastAsia="Times New Roman" w:cstheme="minorHAnsi"/>
                <w:b/>
                <w:sz w:val="20"/>
                <w:szCs w:val="20"/>
              </w:rPr>
              <w:t>Community Chronic Pain Tai Chi SDP</w:t>
            </w:r>
          </w:p>
        </w:tc>
      </w:tr>
      <w:tr w:rsidR="0066280A" w:rsidRPr="0066280A" w14:paraId="64798DEB" w14:textId="77777777" w:rsidTr="00D902C8">
        <w:tc>
          <w:tcPr>
            <w:tcW w:w="1384" w:type="dxa"/>
            <w:tcBorders>
              <w:top w:val="single" w:sz="4" w:space="0" w:color="000000"/>
              <w:left w:val="single" w:sz="4" w:space="0" w:color="000000"/>
              <w:bottom w:val="single" w:sz="4" w:space="0" w:color="000000"/>
              <w:right w:val="single" w:sz="4" w:space="0" w:color="000000"/>
            </w:tcBorders>
            <w:hideMark/>
          </w:tcPr>
          <w:p w14:paraId="45E60375" w14:textId="37C3A500" w:rsidR="0066280A" w:rsidRPr="00354EC3" w:rsidRDefault="0066280A" w:rsidP="00354EC3">
            <w:pPr>
              <w:spacing w:after="0" w:line="240" w:lineRule="auto"/>
              <w:rPr>
                <w:rFonts w:eastAsia="Times New Roman" w:cstheme="minorHAnsi"/>
                <w:b/>
                <w:kern w:val="2"/>
                <w:sz w:val="20"/>
                <w:szCs w:val="20"/>
                <w:lang w:eastAsia="ar-SA"/>
              </w:rPr>
            </w:pPr>
            <w:r w:rsidRPr="0066280A">
              <w:rPr>
                <w:rFonts w:eastAsia="Times New Roman" w:cstheme="minorHAnsi"/>
                <w:b/>
                <w:sz w:val="20"/>
                <w:szCs w:val="20"/>
              </w:rPr>
              <w:t>Authors</w:t>
            </w:r>
          </w:p>
        </w:tc>
        <w:tc>
          <w:tcPr>
            <w:tcW w:w="7857" w:type="dxa"/>
            <w:tcBorders>
              <w:top w:val="single" w:sz="4" w:space="0" w:color="000000"/>
              <w:left w:val="single" w:sz="4" w:space="0" w:color="000000"/>
              <w:bottom w:val="single" w:sz="4" w:space="0" w:color="000000"/>
              <w:right w:val="single" w:sz="4" w:space="0" w:color="000000"/>
            </w:tcBorders>
            <w:hideMark/>
          </w:tcPr>
          <w:p w14:paraId="241F6BDC" w14:textId="77777777" w:rsidR="0066280A" w:rsidRPr="0066280A" w:rsidRDefault="0066280A" w:rsidP="0066280A">
            <w:pPr>
              <w:suppressAutoHyphens/>
              <w:spacing w:after="0" w:line="240" w:lineRule="auto"/>
              <w:rPr>
                <w:rFonts w:eastAsia="AR PL UKai CN" w:cstheme="minorHAnsi"/>
                <w:kern w:val="2"/>
                <w:sz w:val="20"/>
                <w:szCs w:val="20"/>
                <w:lang w:eastAsia="ar-SA"/>
              </w:rPr>
            </w:pPr>
            <w:r w:rsidRPr="0066280A">
              <w:rPr>
                <w:rFonts w:eastAsia="Times New Roman" w:cstheme="minorHAnsi"/>
                <w:color w:val="1F497D"/>
                <w:sz w:val="20"/>
                <w:szCs w:val="20"/>
                <w:lang w:val="en-US"/>
              </w:rPr>
              <w:t xml:space="preserve"> </w:t>
            </w:r>
            <w:r w:rsidRPr="0066280A">
              <w:rPr>
                <w:rFonts w:eastAsia="Times New Roman" w:cstheme="minorHAnsi"/>
                <w:sz w:val="20"/>
                <w:szCs w:val="20"/>
                <w:lang w:val="en-US"/>
              </w:rPr>
              <w:t xml:space="preserve">Brewer, M., </w:t>
            </w:r>
            <w:proofErr w:type="spellStart"/>
            <w:r w:rsidRPr="0066280A">
              <w:rPr>
                <w:rFonts w:eastAsia="Times New Roman" w:cstheme="minorHAnsi"/>
                <w:sz w:val="20"/>
                <w:szCs w:val="20"/>
                <w:lang w:val="en-US"/>
              </w:rPr>
              <w:t>Whibley</w:t>
            </w:r>
            <w:proofErr w:type="spellEnd"/>
            <w:r w:rsidRPr="0066280A">
              <w:rPr>
                <w:rFonts w:eastAsia="Times New Roman" w:cstheme="minorHAnsi"/>
                <w:sz w:val="20"/>
                <w:szCs w:val="20"/>
                <w:lang w:val="en-US"/>
              </w:rPr>
              <w:t>, J., Community Chronic Pain</w:t>
            </w:r>
          </w:p>
        </w:tc>
      </w:tr>
      <w:tr w:rsidR="00BF182A" w:rsidRPr="0066280A" w14:paraId="239188A4" w14:textId="77777777" w:rsidTr="00BF182A">
        <w:trPr>
          <w:trHeight w:val="4281"/>
        </w:trPr>
        <w:tc>
          <w:tcPr>
            <w:tcW w:w="9241" w:type="dxa"/>
            <w:gridSpan w:val="2"/>
            <w:tcBorders>
              <w:top w:val="single" w:sz="4" w:space="0" w:color="000000"/>
              <w:left w:val="single" w:sz="4" w:space="0" w:color="000000"/>
              <w:bottom w:val="single" w:sz="4" w:space="0" w:color="000000"/>
              <w:right w:val="single" w:sz="4" w:space="0" w:color="000000"/>
            </w:tcBorders>
            <w:hideMark/>
          </w:tcPr>
          <w:p w14:paraId="33E8B440" w14:textId="77777777" w:rsidR="00BF182A" w:rsidRPr="0066280A" w:rsidRDefault="00BF182A" w:rsidP="0066280A">
            <w:pPr>
              <w:autoSpaceDE w:val="0"/>
              <w:spacing w:after="0" w:line="240" w:lineRule="auto"/>
              <w:rPr>
                <w:rFonts w:eastAsia="Helvetica" w:cstheme="minorHAnsi"/>
                <w:b/>
                <w:sz w:val="20"/>
                <w:szCs w:val="20"/>
              </w:rPr>
            </w:pPr>
            <w:r w:rsidRPr="0066280A">
              <w:rPr>
                <w:rFonts w:eastAsia="Helvetica" w:cstheme="minorHAnsi"/>
                <w:b/>
                <w:sz w:val="20"/>
                <w:szCs w:val="20"/>
              </w:rPr>
              <w:t xml:space="preserve">Aims &amp; objectives: </w:t>
            </w:r>
          </w:p>
          <w:p w14:paraId="0C21FFC9" w14:textId="0157B7B9" w:rsidR="00BF182A" w:rsidRDefault="00BF182A" w:rsidP="0066280A">
            <w:pPr>
              <w:autoSpaceDE w:val="0"/>
              <w:spacing w:after="0" w:line="240" w:lineRule="auto"/>
              <w:rPr>
                <w:rFonts w:eastAsia="Helvetica" w:cstheme="minorHAnsi"/>
                <w:sz w:val="20"/>
                <w:szCs w:val="20"/>
              </w:rPr>
            </w:pPr>
            <w:r w:rsidRPr="0066280A">
              <w:rPr>
                <w:rFonts w:eastAsia="Helvetica" w:cstheme="minorHAnsi"/>
                <w:sz w:val="20"/>
                <w:szCs w:val="20"/>
              </w:rPr>
              <w:t>The aim of this SDP was to collect and analyse patent feedback within the Community Chronic Pain Tai Chi service.</w:t>
            </w:r>
          </w:p>
          <w:p w14:paraId="04027BB0" w14:textId="77777777" w:rsidR="00BF182A" w:rsidRPr="0066280A" w:rsidRDefault="00BF182A" w:rsidP="0066280A">
            <w:pPr>
              <w:autoSpaceDE w:val="0"/>
              <w:spacing w:after="0" w:line="240" w:lineRule="auto"/>
              <w:rPr>
                <w:rFonts w:eastAsia="Helvetica" w:cstheme="minorHAnsi"/>
                <w:kern w:val="2"/>
                <w:sz w:val="20"/>
                <w:szCs w:val="20"/>
                <w:lang w:eastAsia="ar-SA"/>
              </w:rPr>
            </w:pPr>
          </w:p>
          <w:p w14:paraId="0F5E6F81" w14:textId="77777777" w:rsidR="00BF182A" w:rsidRPr="0066280A" w:rsidRDefault="00BF182A" w:rsidP="0066280A">
            <w:pPr>
              <w:spacing w:after="0" w:line="240" w:lineRule="auto"/>
              <w:rPr>
                <w:rFonts w:eastAsia="Helvetica" w:cstheme="minorHAnsi"/>
                <w:b/>
                <w:sz w:val="20"/>
                <w:szCs w:val="20"/>
              </w:rPr>
            </w:pPr>
            <w:r w:rsidRPr="0066280A">
              <w:rPr>
                <w:rFonts w:eastAsia="Helvetica" w:cstheme="minorHAnsi"/>
                <w:b/>
                <w:sz w:val="20"/>
                <w:szCs w:val="20"/>
              </w:rPr>
              <w:t xml:space="preserve">Method: </w:t>
            </w:r>
          </w:p>
          <w:p w14:paraId="34E86528" w14:textId="77777777" w:rsidR="00BF182A" w:rsidRDefault="00BF182A" w:rsidP="0066280A">
            <w:pPr>
              <w:spacing w:after="0" w:line="240" w:lineRule="auto"/>
              <w:rPr>
                <w:rFonts w:eastAsia="Arial" w:cstheme="minorHAnsi"/>
                <w:color w:val="000000"/>
                <w:sz w:val="20"/>
                <w:szCs w:val="20"/>
              </w:rPr>
            </w:pPr>
            <w:r w:rsidRPr="0066280A">
              <w:rPr>
                <w:rFonts w:eastAsia="Helvetica" w:cstheme="minorHAnsi"/>
                <w:sz w:val="20"/>
                <w:szCs w:val="20"/>
              </w:rPr>
              <w:t xml:space="preserve">We collected </w:t>
            </w:r>
            <w:r w:rsidRPr="0066280A">
              <w:rPr>
                <w:rFonts w:eastAsia="Arial" w:cstheme="minorHAnsi"/>
                <w:color w:val="000000"/>
                <w:sz w:val="20"/>
                <w:szCs w:val="20"/>
              </w:rPr>
              <w:t>self-reported outcome measures from patients between 1 July 2014 and 4 April 2016 (21 months).</w:t>
            </w:r>
          </w:p>
          <w:p w14:paraId="7F7BCC7B" w14:textId="77777777" w:rsidR="00BF182A" w:rsidRPr="0066280A" w:rsidRDefault="00BF182A" w:rsidP="0066280A">
            <w:pPr>
              <w:spacing w:after="0" w:line="240" w:lineRule="auto"/>
              <w:rPr>
                <w:rFonts w:eastAsia="Arial" w:cstheme="minorHAnsi"/>
                <w:color w:val="000000"/>
                <w:sz w:val="20"/>
                <w:szCs w:val="20"/>
              </w:rPr>
            </w:pPr>
          </w:p>
          <w:p w14:paraId="4F73B1CB" w14:textId="6E4FD298" w:rsidR="00BF182A" w:rsidRDefault="00BF182A" w:rsidP="0066280A">
            <w:pPr>
              <w:tabs>
                <w:tab w:val="left" w:pos="-515"/>
                <w:tab w:val="left" w:pos="0"/>
                <w:tab w:val="left" w:pos="192"/>
                <w:tab w:val="left" w:pos="899"/>
                <w:tab w:val="left" w:pos="1607"/>
                <w:tab w:val="left" w:pos="2315"/>
                <w:tab w:val="left" w:pos="3022"/>
                <w:tab w:val="left" w:pos="3730"/>
                <w:tab w:val="left" w:pos="4437"/>
                <w:tab w:val="left" w:pos="5145"/>
                <w:tab w:val="left" w:pos="5852"/>
                <w:tab w:val="left" w:pos="6560"/>
                <w:tab w:val="left" w:pos="7267"/>
                <w:tab w:val="left" w:pos="7975"/>
                <w:tab w:val="left" w:pos="8682"/>
                <w:tab w:val="left" w:pos="9390"/>
                <w:tab w:val="left" w:pos="10097"/>
                <w:tab w:val="left" w:pos="10805"/>
                <w:tab w:val="left" w:pos="11512"/>
                <w:tab w:val="left" w:pos="12220"/>
                <w:tab w:val="left" w:pos="12927"/>
                <w:tab w:val="left" w:pos="13635"/>
              </w:tabs>
              <w:autoSpaceDE w:val="0"/>
              <w:spacing w:after="0" w:line="240" w:lineRule="auto"/>
              <w:rPr>
                <w:rFonts w:eastAsia="Arial" w:cstheme="minorHAnsi"/>
                <w:color w:val="000000"/>
                <w:sz w:val="20"/>
                <w:szCs w:val="20"/>
              </w:rPr>
            </w:pPr>
            <w:r w:rsidRPr="0066280A">
              <w:rPr>
                <w:rFonts w:eastAsia="Arial" w:cstheme="minorHAnsi"/>
                <w:color w:val="000000"/>
                <w:sz w:val="20"/>
                <w:szCs w:val="20"/>
              </w:rPr>
              <w:t xml:space="preserve">Classes are held in 10 different locations: Ashford, </w:t>
            </w:r>
            <w:proofErr w:type="spellStart"/>
            <w:r w:rsidRPr="0066280A">
              <w:rPr>
                <w:rFonts w:eastAsia="Arial" w:cstheme="minorHAnsi"/>
                <w:color w:val="000000"/>
                <w:sz w:val="20"/>
                <w:szCs w:val="20"/>
              </w:rPr>
              <w:t>Broadstairs</w:t>
            </w:r>
            <w:proofErr w:type="spellEnd"/>
            <w:r w:rsidRPr="0066280A">
              <w:rPr>
                <w:rFonts w:eastAsia="Arial" w:cstheme="minorHAnsi"/>
                <w:color w:val="000000"/>
                <w:sz w:val="20"/>
                <w:szCs w:val="20"/>
              </w:rPr>
              <w:t xml:space="preserve">, Canterbury, Deal, Dover, Faversham, Folkestone, Sheppey, Sittingbourne, </w:t>
            </w:r>
            <w:proofErr w:type="gramStart"/>
            <w:r w:rsidRPr="0066280A">
              <w:rPr>
                <w:rFonts w:eastAsia="Arial" w:cstheme="minorHAnsi"/>
                <w:color w:val="000000"/>
                <w:sz w:val="20"/>
                <w:szCs w:val="20"/>
              </w:rPr>
              <w:t>Whitstable</w:t>
            </w:r>
            <w:proofErr w:type="gramEnd"/>
            <w:r w:rsidRPr="0066280A">
              <w:rPr>
                <w:rFonts w:eastAsia="Arial" w:cstheme="minorHAnsi"/>
                <w:color w:val="000000"/>
                <w:sz w:val="20"/>
                <w:szCs w:val="20"/>
              </w:rPr>
              <w:t>.</w:t>
            </w:r>
          </w:p>
          <w:p w14:paraId="4B608378" w14:textId="77777777" w:rsidR="00BF182A" w:rsidRPr="0066280A" w:rsidRDefault="00BF182A" w:rsidP="0066280A">
            <w:pPr>
              <w:tabs>
                <w:tab w:val="left" w:pos="-515"/>
                <w:tab w:val="left" w:pos="0"/>
                <w:tab w:val="left" w:pos="192"/>
                <w:tab w:val="left" w:pos="899"/>
                <w:tab w:val="left" w:pos="1607"/>
                <w:tab w:val="left" w:pos="2315"/>
                <w:tab w:val="left" w:pos="3022"/>
                <w:tab w:val="left" w:pos="3730"/>
                <w:tab w:val="left" w:pos="4437"/>
                <w:tab w:val="left" w:pos="5145"/>
                <w:tab w:val="left" w:pos="5852"/>
                <w:tab w:val="left" w:pos="6560"/>
                <w:tab w:val="left" w:pos="7267"/>
                <w:tab w:val="left" w:pos="7975"/>
                <w:tab w:val="left" w:pos="8682"/>
                <w:tab w:val="left" w:pos="9390"/>
                <w:tab w:val="left" w:pos="10097"/>
                <w:tab w:val="left" w:pos="10805"/>
                <w:tab w:val="left" w:pos="11512"/>
                <w:tab w:val="left" w:pos="12220"/>
                <w:tab w:val="left" w:pos="12927"/>
                <w:tab w:val="left" w:pos="13635"/>
              </w:tabs>
              <w:autoSpaceDE w:val="0"/>
              <w:spacing w:after="0" w:line="240" w:lineRule="auto"/>
              <w:rPr>
                <w:rFonts w:eastAsia="AR PL UKai CN" w:cstheme="minorHAnsi"/>
                <w:sz w:val="20"/>
                <w:szCs w:val="20"/>
              </w:rPr>
            </w:pPr>
          </w:p>
          <w:p w14:paraId="72D506DC" w14:textId="77777777" w:rsidR="00BF182A" w:rsidRDefault="00BF182A" w:rsidP="0066280A">
            <w:pPr>
              <w:spacing w:after="0" w:line="240" w:lineRule="auto"/>
              <w:rPr>
                <w:rFonts w:cstheme="minorHAnsi"/>
                <w:sz w:val="20"/>
                <w:szCs w:val="20"/>
              </w:rPr>
            </w:pPr>
            <w:r w:rsidRPr="0066280A">
              <w:rPr>
                <w:rFonts w:eastAsia="Helvetica" w:cstheme="minorHAnsi"/>
                <w:sz w:val="20"/>
                <w:szCs w:val="20"/>
              </w:rPr>
              <w:t xml:space="preserve">We asked patients to answer 21 questions on the changes that they had experienced as a result of the Tai Chi classes. </w:t>
            </w:r>
            <w:r w:rsidRPr="0066280A">
              <w:rPr>
                <w:rFonts w:cstheme="minorHAnsi"/>
                <w:sz w:val="20"/>
                <w:szCs w:val="20"/>
              </w:rPr>
              <w:t xml:space="preserve"> Patients were asked to reply to statements on a seven point </w:t>
            </w:r>
            <w:proofErr w:type="gramStart"/>
            <w:r w:rsidRPr="0066280A">
              <w:rPr>
                <w:rFonts w:cstheme="minorHAnsi"/>
                <w:sz w:val="20"/>
                <w:szCs w:val="20"/>
              </w:rPr>
              <w:t>Numerical  Rating</w:t>
            </w:r>
            <w:proofErr w:type="gramEnd"/>
            <w:r w:rsidRPr="0066280A">
              <w:rPr>
                <w:rFonts w:cstheme="minorHAnsi"/>
                <w:sz w:val="20"/>
                <w:szCs w:val="20"/>
              </w:rPr>
              <w:t xml:space="preserve"> Scale: n/a = not applicable; ? = Cannot tell; 1 = not at all; 2 = a little; 3 = moderately; 4 = quite a lot; 5 = very much.</w:t>
            </w:r>
          </w:p>
          <w:p w14:paraId="344D3CEE" w14:textId="77777777" w:rsidR="00BF182A" w:rsidRPr="0066280A" w:rsidRDefault="00BF182A" w:rsidP="0066280A">
            <w:pPr>
              <w:spacing w:after="0" w:line="240" w:lineRule="auto"/>
              <w:rPr>
                <w:rFonts w:eastAsia="Arial" w:cstheme="minorHAnsi"/>
                <w:color w:val="000000"/>
                <w:sz w:val="20"/>
                <w:szCs w:val="20"/>
              </w:rPr>
            </w:pPr>
          </w:p>
          <w:p w14:paraId="71751710" w14:textId="77777777" w:rsidR="00BF182A" w:rsidRDefault="00BF182A" w:rsidP="0066280A">
            <w:pPr>
              <w:spacing w:after="0" w:line="240" w:lineRule="auto"/>
              <w:rPr>
                <w:rFonts w:eastAsia="Arial" w:cstheme="minorHAnsi"/>
                <w:color w:val="000000"/>
                <w:sz w:val="20"/>
                <w:szCs w:val="20"/>
              </w:rPr>
            </w:pPr>
            <w:r w:rsidRPr="0066280A">
              <w:rPr>
                <w:rFonts w:eastAsia="Arial" w:cstheme="minorHAnsi"/>
                <w:color w:val="000000"/>
                <w:sz w:val="20"/>
                <w:szCs w:val="20"/>
              </w:rPr>
              <w:t xml:space="preserve">245 questionnaires were completed. </w:t>
            </w:r>
          </w:p>
          <w:p w14:paraId="122745F7" w14:textId="77777777" w:rsidR="00BF182A" w:rsidRPr="0066280A" w:rsidRDefault="00BF182A" w:rsidP="0066280A">
            <w:pPr>
              <w:spacing w:after="0" w:line="240" w:lineRule="auto"/>
              <w:rPr>
                <w:rFonts w:eastAsia="AR PL UKai CN" w:cstheme="minorHAnsi"/>
                <w:sz w:val="20"/>
                <w:szCs w:val="20"/>
              </w:rPr>
            </w:pPr>
          </w:p>
          <w:p w14:paraId="3402A54B" w14:textId="77777777" w:rsidR="00BF182A" w:rsidRDefault="00BF182A" w:rsidP="0066280A">
            <w:pPr>
              <w:spacing w:after="0" w:line="240" w:lineRule="auto"/>
              <w:rPr>
                <w:rFonts w:cstheme="minorHAnsi"/>
                <w:sz w:val="20"/>
                <w:szCs w:val="20"/>
              </w:rPr>
            </w:pPr>
            <w:r w:rsidRPr="0066280A">
              <w:rPr>
                <w:rFonts w:cstheme="minorHAnsi"/>
                <w:sz w:val="20"/>
                <w:szCs w:val="20"/>
              </w:rPr>
              <w:t>The feedback from patients who were in the first five weeks of classes was compared to that of patients in the last five weeks of the twenty week course.  The former group was about one third the size of the latter, so the results are normalised and given as percentages. This allowed us to track general improvements over the 20 week course.</w:t>
            </w:r>
          </w:p>
          <w:p w14:paraId="074F1240" w14:textId="77777777" w:rsidR="00BF182A" w:rsidRPr="0066280A" w:rsidRDefault="00BF182A" w:rsidP="0066280A">
            <w:pPr>
              <w:spacing w:after="0" w:line="240" w:lineRule="auto"/>
              <w:rPr>
                <w:rFonts w:eastAsia="Helvetica" w:cstheme="minorHAnsi"/>
                <w:sz w:val="20"/>
                <w:szCs w:val="20"/>
              </w:rPr>
            </w:pPr>
          </w:p>
          <w:p w14:paraId="648BF80C" w14:textId="77777777" w:rsidR="00BF182A" w:rsidRPr="0066280A" w:rsidRDefault="00BF182A" w:rsidP="0066280A">
            <w:pPr>
              <w:autoSpaceDE w:val="0"/>
              <w:spacing w:after="0" w:line="240" w:lineRule="auto"/>
              <w:rPr>
                <w:rFonts w:eastAsia="AR PL UKai CN" w:cstheme="minorHAnsi"/>
                <w:b/>
                <w:sz w:val="20"/>
                <w:szCs w:val="20"/>
              </w:rPr>
            </w:pPr>
            <w:r w:rsidRPr="0066280A">
              <w:rPr>
                <w:rFonts w:eastAsia="Helvetica" w:cstheme="minorHAnsi"/>
                <w:b/>
                <w:sz w:val="20"/>
                <w:szCs w:val="20"/>
              </w:rPr>
              <w:t>Project outcome:</w:t>
            </w:r>
          </w:p>
          <w:p w14:paraId="68B7E156" w14:textId="77777777" w:rsidR="00BF182A" w:rsidRPr="0066280A" w:rsidRDefault="00BF182A" w:rsidP="0066280A">
            <w:pPr>
              <w:spacing w:after="0" w:line="240" w:lineRule="auto"/>
              <w:rPr>
                <w:rFonts w:cstheme="minorHAnsi"/>
                <w:sz w:val="20"/>
                <w:szCs w:val="20"/>
              </w:rPr>
            </w:pPr>
            <w:r w:rsidRPr="0066280A">
              <w:rPr>
                <w:rFonts w:cstheme="minorHAnsi"/>
                <w:sz w:val="20"/>
                <w:szCs w:val="20"/>
              </w:rPr>
              <w:t xml:space="preserve">The comparison of the 1-5 week and 16-20 week groups shows a clear improvement in the latter for all of the questions. </w:t>
            </w:r>
          </w:p>
          <w:p w14:paraId="07B3BD7F" w14:textId="77777777" w:rsidR="00BF182A" w:rsidRDefault="00BF182A" w:rsidP="0066280A">
            <w:pPr>
              <w:suppressAutoHyphens/>
              <w:spacing w:after="0" w:line="240" w:lineRule="auto"/>
              <w:rPr>
                <w:rFonts w:cstheme="minorHAnsi"/>
                <w:sz w:val="20"/>
                <w:szCs w:val="20"/>
              </w:rPr>
            </w:pPr>
            <w:r w:rsidRPr="0066280A">
              <w:rPr>
                <w:rFonts w:cstheme="minorHAnsi"/>
                <w:sz w:val="20"/>
                <w:szCs w:val="20"/>
              </w:rPr>
              <w:t>This poster offers some of the highlights of our findings, which include significant reporte</w:t>
            </w:r>
            <w:r>
              <w:rPr>
                <w:rFonts w:cstheme="minorHAnsi"/>
                <w:sz w:val="20"/>
                <w:szCs w:val="20"/>
              </w:rPr>
              <w:t>d improvements in over-all well</w:t>
            </w:r>
            <w:r w:rsidRPr="0066280A">
              <w:rPr>
                <w:rFonts w:cstheme="minorHAnsi"/>
                <w:sz w:val="20"/>
                <w:szCs w:val="20"/>
              </w:rPr>
              <w:t>being, sleep and level of pain.</w:t>
            </w:r>
          </w:p>
          <w:p w14:paraId="714C9F8B" w14:textId="4194FB04" w:rsidR="00BF182A" w:rsidRPr="0066280A" w:rsidRDefault="00BF182A" w:rsidP="0066280A">
            <w:pPr>
              <w:suppressAutoHyphens/>
              <w:spacing w:after="0" w:line="240" w:lineRule="auto"/>
              <w:rPr>
                <w:rFonts w:eastAsia="AR PL UKai CN" w:cstheme="minorHAnsi"/>
                <w:kern w:val="2"/>
                <w:sz w:val="20"/>
                <w:szCs w:val="20"/>
                <w:lang w:eastAsia="ar-SA"/>
              </w:rPr>
            </w:pPr>
          </w:p>
        </w:tc>
      </w:tr>
    </w:tbl>
    <w:p w14:paraId="3A3DF1B6" w14:textId="756E9547" w:rsidR="00943E46" w:rsidRDefault="00943E46">
      <w:r>
        <w:br w:type="page"/>
      </w:r>
    </w:p>
    <w:tbl>
      <w:tblPr>
        <w:tblStyle w:val="TableGrid"/>
        <w:tblW w:w="0" w:type="auto"/>
        <w:tblLook w:val="01E0" w:firstRow="1" w:lastRow="1" w:firstColumn="1" w:lastColumn="1" w:noHBand="0" w:noVBand="0"/>
      </w:tblPr>
      <w:tblGrid>
        <w:gridCol w:w="1242"/>
        <w:gridCol w:w="8000"/>
      </w:tblGrid>
      <w:tr w:rsidR="0066280A" w14:paraId="5050F569" w14:textId="77777777" w:rsidTr="00D902C8">
        <w:trPr>
          <w:trHeight w:val="515"/>
        </w:trPr>
        <w:tc>
          <w:tcPr>
            <w:tcW w:w="1242" w:type="dxa"/>
            <w:tcBorders>
              <w:top w:val="single" w:sz="4" w:space="0" w:color="auto"/>
              <w:left w:val="single" w:sz="4" w:space="0" w:color="auto"/>
              <w:bottom w:val="single" w:sz="4" w:space="0" w:color="auto"/>
              <w:right w:val="single" w:sz="4" w:space="0" w:color="auto"/>
            </w:tcBorders>
            <w:hideMark/>
          </w:tcPr>
          <w:p w14:paraId="3BF7D786" w14:textId="0EBE56BD" w:rsidR="0066280A" w:rsidRDefault="00856413" w:rsidP="00D902C8">
            <w:pPr>
              <w:rPr>
                <w:rFonts w:ascii="Calibri" w:hAnsi="Calibri" w:cs="Arial"/>
                <w:b/>
                <w:sz w:val="20"/>
                <w:szCs w:val="20"/>
                <w:lang w:eastAsia="en-GB"/>
              </w:rPr>
            </w:pPr>
            <w:r>
              <w:rPr>
                <w:rFonts w:ascii="Calibri" w:hAnsi="Calibri" w:cs="Arial"/>
                <w:b/>
                <w:sz w:val="20"/>
                <w:szCs w:val="20"/>
                <w:lang w:eastAsia="en-GB"/>
              </w:rPr>
              <w:t xml:space="preserve">14 </w:t>
            </w:r>
          </w:p>
        </w:tc>
        <w:tc>
          <w:tcPr>
            <w:tcW w:w="8000" w:type="dxa"/>
            <w:tcBorders>
              <w:top w:val="single" w:sz="4" w:space="0" w:color="auto"/>
              <w:left w:val="single" w:sz="4" w:space="0" w:color="auto"/>
              <w:bottom w:val="single" w:sz="4" w:space="0" w:color="auto"/>
              <w:right w:val="single" w:sz="4" w:space="0" w:color="auto"/>
            </w:tcBorders>
            <w:hideMark/>
          </w:tcPr>
          <w:p w14:paraId="2E140001" w14:textId="77777777" w:rsidR="0066280A" w:rsidRPr="0066280A" w:rsidRDefault="0066280A">
            <w:pPr>
              <w:rPr>
                <w:rFonts w:ascii="Calibri" w:hAnsi="Calibri" w:cs="Arial"/>
                <w:b/>
                <w:sz w:val="20"/>
                <w:szCs w:val="20"/>
                <w:lang w:eastAsia="en-GB"/>
              </w:rPr>
            </w:pPr>
            <w:r w:rsidRPr="0066280A">
              <w:rPr>
                <w:rFonts w:ascii="Calibri" w:hAnsi="Calibri" w:cs="Arial"/>
                <w:b/>
                <w:sz w:val="20"/>
                <w:szCs w:val="20"/>
                <w:lang w:eastAsia="en-GB"/>
              </w:rPr>
              <w:t>Factors that influence resilience in those caring informally for people with dementia</w:t>
            </w:r>
          </w:p>
        </w:tc>
      </w:tr>
      <w:tr w:rsidR="0066280A" w14:paraId="234116F4" w14:textId="77777777" w:rsidTr="00D902C8">
        <w:tc>
          <w:tcPr>
            <w:tcW w:w="1242" w:type="dxa"/>
            <w:tcBorders>
              <w:top w:val="single" w:sz="4" w:space="0" w:color="auto"/>
              <w:left w:val="single" w:sz="4" w:space="0" w:color="auto"/>
              <w:bottom w:val="single" w:sz="4" w:space="0" w:color="auto"/>
              <w:right w:val="single" w:sz="4" w:space="0" w:color="auto"/>
            </w:tcBorders>
            <w:hideMark/>
          </w:tcPr>
          <w:p w14:paraId="4CE3AF2F" w14:textId="77777777" w:rsidR="0066280A" w:rsidRDefault="0066280A">
            <w:pPr>
              <w:rPr>
                <w:rFonts w:ascii="Calibri" w:hAnsi="Calibri" w:cs="Arial"/>
                <w:b/>
                <w:sz w:val="20"/>
                <w:szCs w:val="20"/>
                <w:lang w:eastAsia="en-GB"/>
              </w:rPr>
            </w:pPr>
            <w:r>
              <w:rPr>
                <w:rFonts w:ascii="Calibri" w:hAnsi="Calibri" w:cs="Arial"/>
                <w:b/>
                <w:sz w:val="20"/>
                <w:szCs w:val="20"/>
                <w:lang w:eastAsia="en-GB"/>
              </w:rPr>
              <w:t>Authors</w:t>
            </w:r>
          </w:p>
          <w:p w14:paraId="55C48972" w14:textId="13B3908A" w:rsidR="0066280A" w:rsidRDefault="0066280A">
            <w:pPr>
              <w:rPr>
                <w:rFonts w:ascii="Calibri" w:hAnsi="Calibri" w:cs="Arial"/>
                <w:b/>
                <w:sz w:val="20"/>
                <w:szCs w:val="20"/>
                <w:lang w:eastAsia="en-GB"/>
              </w:rPr>
            </w:pPr>
          </w:p>
        </w:tc>
        <w:tc>
          <w:tcPr>
            <w:tcW w:w="8000" w:type="dxa"/>
            <w:tcBorders>
              <w:top w:val="single" w:sz="4" w:space="0" w:color="auto"/>
              <w:left w:val="single" w:sz="4" w:space="0" w:color="auto"/>
              <w:bottom w:val="single" w:sz="4" w:space="0" w:color="auto"/>
              <w:right w:val="single" w:sz="4" w:space="0" w:color="auto"/>
            </w:tcBorders>
          </w:tcPr>
          <w:p w14:paraId="6FD9BF6A" w14:textId="77777777" w:rsidR="0066280A" w:rsidRDefault="0066280A">
            <w:pPr>
              <w:rPr>
                <w:rFonts w:ascii="Calibri" w:hAnsi="Calibri" w:cs="Arial"/>
                <w:sz w:val="20"/>
                <w:szCs w:val="20"/>
                <w:lang w:eastAsia="en-GB"/>
              </w:rPr>
            </w:pPr>
            <w:r>
              <w:rPr>
                <w:rFonts w:ascii="Calibri" w:hAnsi="Calibri" w:cs="Arial"/>
                <w:sz w:val="20"/>
                <w:szCs w:val="20"/>
                <w:lang w:eastAsia="en-GB"/>
              </w:rPr>
              <w:t>Cooper, J. University of Greenwich</w:t>
            </w:r>
          </w:p>
          <w:p w14:paraId="0F914005" w14:textId="77777777" w:rsidR="0066280A" w:rsidRDefault="0066280A">
            <w:pPr>
              <w:rPr>
                <w:rFonts w:ascii="Times New Roman" w:hAnsi="Times New Roman" w:cs="Times New Roman"/>
                <w:sz w:val="20"/>
                <w:szCs w:val="20"/>
                <w:lang w:eastAsia="en-GB"/>
              </w:rPr>
            </w:pPr>
            <w:r>
              <w:rPr>
                <w:rFonts w:ascii="Calibri" w:hAnsi="Calibri" w:cs="Arial"/>
                <w:sz w:val="20"/>
                <w:szCs w:val="20"/>
                <w:lang w:eastAsia="en-GB"/>
              </w:rPr>
              <w:t xml:space="preserve">Brooke, J. </w:t>
            </w:r>
            <w:r>
              <w:rPr>
                <w:sz w:val="20"/>
                <w:szCs w:val="20"/>
                <w:lang w:eastAsia="en-GB"/>
              </w:rPr>
              <w:t>Oxford Institute of Nursing and Allied Health Research (</w:t>
            </w:r>
            <w:proofErr w:type="spellStart"/>
            <w:r>
              <w:rPr>
                <w:sz w:val="20"/>
                <w:szCs w:val="20"/>
                <w:lang w:eastAsia="en-GB"/>
              </w:rPr>
              <w:t>OxINAHR</w:t>
            </w:r>
            <w:proofErr w:type="spellEnd"/>
            <w:r>
              <w:rPr>
                <w:sz w:val="20"/>
                <w:szCs w:val="20"/>
                <w:lang w:eastAsia="en-GB"/>
              </w:rPr>
              <w:t>); Oxford University Hospitals; Royal Berkshire Hospital NHS Foundation Trust.</w:t>
            </w:r>
          </w:p>
          <w:p w14:paraId="5251B2B1" w14:textId="77777777" w:rsidR="0066280A" w:rsidRDefault="0066280A">
            <w:pPr>
              <w:rPr>
                <w:rFonts w:ascii="Calibri" w:hAnsi="Calibri" w:cs="Arial"/>
                <w:sz w:val="20"/>
                <w:szCs w:val="20"/>
                <w:lang w:eastAsia="en-GB"/>
              </w:rPr>
            </w:pPr>
          </w:p>
        </w:tc>
      </w:tr>
      <w:tr w:rsidR="00BF182A" w14:paraId="36E7FFC0" w14:textId="77777777" w:rsidTr="00BF182A">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632E9FFB" w14:textId="77777777" w:rsidR="00BF182A" w:rsidRDefault="00BF182A">
            <w:pPr>
              <w:rPr>
                <w:rFonts w:ascii="Calibri" w:hAnsi="Calibri" w:cs="Arial"/>
                <w:b/>
                <w:sz w:val="20"/>
                <w:szCs w:val="20"/>
                <w:lang w:eastAsia="en-GB"/>
              </w:rPr>
            </w:pPr>
            <w:r>
              <w:rPr>
                <w:rFonts w:ascii="Calibri" w:hAnsi="Calibri" w:cs="Arial"/>
                <w:b/>
                <w:sz w:val="20"/>
                <w:szCs w:val="20"/>
                <w:lang w:eastAsia="en-GB"/>
              </w:rPr>
              <w:t>Aims and Objectives:</w:t>
            </w:r>
          </w:p>
          <w:p w14:paraId="0EBC4AF6" w14:textId="77777777" w:rsidR="00BF182A" w:rsidRDefault="00BF182A">
            <w:pPr>
              <w:rPr>
                <w:rFonts w:ascii="Calibri" w:hAnsi="Calibri" w:cs="Arial"/>
                <w:sz w:val="20"/>
                <w:szCs w:val="20"/>
                <w:lang w:eastAsia="en-GB"/>
              </w:rPr>
            </w:pPr>
            <w:r>
              <w:rPr>
                <w:rFonts w:ascii="Calibri" w:hAnsi="Calibri" w:cs="Arial"/>
                <w:sz w:val="20"/>
                <w:szCs w:val="20"/>
                <w:lang w:eastAsia="en-GB"/>
              </w:rPr>
              <w:t>To explore resilience in caregivers for people living with dementia and to identify:</w:t>
            </w:r>
          </w:p>
          <w:p w14:paraId="68946C9F" w14:textId="77777777" w:rsidR="00BF182A" w:rsidRDefault="00BF182A" w:rsidP="0066280A">
            <w:pPr>
              <w:pStyle w:val="ListParagraph"/>
              <w:numPr>
                <w:ilvl w:val="0"/>
                <w:numId w:val="12"/>
              </w:numPr>
              <w:contextualSpacing/>
              <w:rPr>
                <w:rFonts w:ascii="Calibri" w:hAnsi="Calibri" w:cs="Arial"/>
                <w:sz w:val="20"/>
                <w:szCs w:val="20"/>
                <w:lang w:eastAsia="en-GB"/>
              </w:rPr>
            </w:pPr>
            <w:r>
              <w:rPr>
                <w:rFonts w:ascii="Calibri" w:hAnsi="Calibri" w:cs="Arial"/>
                <w:sz w:val="20"/>
                <w:szCs w:val="20"/>
                <w:lang w:eastAsia="en-GB"/>
              </w:rPr>
              <w:t>Components of resilience</w:t>
            </w:r>
          </w:p>
          <w:p w14:paraId="211804E0" w14:textId="77777777" w:rsidR="00BF182A" w:rsidRDefault="00BF182A" w:rsidP="0066280A">
            <w:pPr>
              <w:pStyle w:val="ListParagraph"/>
              <w:numPr>
                <w:ilvl w:val="0"/>
                <w:numId w:val="12"/>
              </w:numPr>
              <w:contextualSpacing/>
              <w:rPr>
                <w:rFonts w:ascii="Calibri" w:hAnsi="Calibri" w:cs="Arial"/>
                <w:sz w:val="20"/>
                <w:szCs w:val="20"/>
                <w:lang w:eastAsia="en-GB"/>
              </w:rPr>
            </w:pPr>
            <w:r>
              <w:rPr>
                <w:rFonts w:ascii="Calibri" w:hAnsi="Calibri" w:cs="Arial"/>
                <w:sz w:val="20"/>
                <w:szCs w:val="20"/>
                <w:lang w:eastAsia="en-GB"/>
              </w:rPr>
              <w:t>Factors that facilitate or hinder resilience</w:t>
            </w:r>
          </w:p>
          <w:p w14:paraId="317FDB8B" w14:textId="77777777" w:rsidR="00BF182A" w:rsidRDefault="00BF182A" w:rsidP="0066280A">
            <w:pPr>
              <w:pStyle w:val="ListParagraph"/>
              <w:numPr>
                <w:ilvl w:val="0"/>
                <w:numId w:val="12"/>
              </w:numPr>
              <w:contextualSpacing/>
              <w:rPr>
                <w:rFonts w:ascii="Calibri" w:hAnsi="Calibri" w:cs="Arial"/>
                <w:sz w:val="20"/>
                <w:szCs w:val="20"/>
                <w:lang w:eastAsia="en-GB"/>
              </w:rPr>
            </w:pPr>
            <w:r>
              <w:rPr>
                <w:rFonts w:ascii="Calibri" w:hAnsi="Calibri" w:cs="Arial"/>
                <w:sz w:val="20"/>
                <w:szCs w:val="20"/>
                <w:lang w:eastAsia="en-GB"/>
              </w:rPr>
              <w:t xml:space="preserve">The effect of caregiver resilience on carers and care recipients </w:t>
            </w:r>
          </w:p>
          <w:p w14:paraId="111638FE" w14:textId="77777777" w:rsidR="00BF182A" w:rsidRDefault="00BF182A">
            <w:pPr>
              <w:rPr>
                <w:rFonts w:ascii="Calibri" w:hAnsi="Calibri" w:cs="Arial"/>
                <w:b/>
                <w:sz w:val="20"/>
                <w:szCs w:val="20"/>
                <w:lang w:eastAsia="en-GB"/>
              </w:rPr>
            </w:pPr>
          </w:p>
          <w:p w14:paraId="1C95256B" w14:textId="77777777" w:rsidR="00BF182A" w:rsidRDefault="00BF182A">
            <w:pPr>
              <w:rPr>
                <w:rFonts w:ascii="Calibri" w:hAnsi="Calibri" w:cs="Arial"/>
                <w:b/>
                <w:sz w:val="20"/>
                <w:szCs w:val="20"/>
                <w:lang w:eastAsia="en-GB"/>
              </w:rPr>
            </w:pPr>
            <w:r>
              <w:rPr>
                <w:rFonts w:ascii="Calibri" w:hAnsi="Calibri" w:cs="Arial"/>
                <w:b/>
                <w:sz w:val="20"/>
                <w:szCs w:val="20"/>
                <w:lang w:eastAsia="en-GB"/>
              </w:rPr>
              <w:t>Methodology</w:t>
            </w:r>
          </w:p>
          <w:p w14:paraId="20C935BE" w14:textId="77777777" w:rsidR="00BF182A" w:rsidRDefault="00BF182A">
            <w:pPr>
              <w:rPr>
                <w:rFonts w:ascii="Calibri" w:hAnsi="Calibri" w:cs="Arial"/>
                <w:sz w:val="20"/>
                <w:szCs w:val="20"/>
                <w:lang w:eastAsia="en-GB"/>
              </w:rPr>
            </w:pPr>
            <w:r>
              <w:rPr>
                <w:rFonts w:ascii="Calibri" w:hAnsi="Calibri" w:cs="Arial"/>
                <w:sz w:val="20"/>
                <w:szCs w:val="20"/>
                <w:lang w:eastAsia="en-GB"/>
              </w:rPr>
              <w:t>A comprehensive literature review was completed using published guidelines (</w:t>
            </w:r>
            <w:proofErr w:type="spellStart"/>
            <w:r>
              <w:rPr>
                <w:rFonts w:ascii="Calibri" w:hAnsi="Calibri" w:cs="Arial"/>
                <w:sz w:val="20"/>
                <w:szCs w:val="20"/>
                <w:lang w:eastAsia="en-GB"/>
              </w:rPr>
              <w:t>Bettany-Saltikov</w:t>
            </w:r>
            <w:proofErr w:type="spellEnd"/>
            <w:r>
              <w:rPr>
                <w:rFonts w:ascii="Calibri" w:hAnsi="Calibri" w:cs="Arial"/>
                <w:sz w:val="20"/>
                <w:szCs w:val="20"/>
                <w:lang w:eastAsia="en-GB"/>
              </w:rPr>
              <w:t xml:space="preserve"> 2012; Wright et al 2007).  The electronic databases of EBSCOhost, CINAHL, OVID, </w:t>
            </w:r>
            <w:proofErr w:type="spellStart"/>
            <w:r>
              <w:rPr>
                <w:rFonts w:ascii="Calibri" w:hAnsi="Calibri" w:cs="Arial"/>
                <w:sz w:val="20"/>
                <w:szCs w:val="20"/>
                <w:lang w:eastAsia="en-GB"/>
              </w:rPr>
              <w:t>PsychINFO</w:t>
            </w:r>
            <w:proofErr w:type="spellEnd"/>
            <w:r>
              <w:rPr>
                <w:rFonts w:ascii="Calibri" w:hAnsi="Calibri" w:cs="Arial"/>
                <w:sz w:val="20"/>
                <w:szCs w:val="20"/>
                <w:lang w:eastAsia="en-GB"/>
              </w:rPr>
              <w:t>, EMBASE and Science Direct were searched for publications from 1</w:t>
            </w:r>
            <w:r>
              <w:rPr>
                <w:rFonts w:ascii="Calibri" w:hAnsi="Calibri" w:cs="Arial"/>
                <w:sz w:val="20"/>
                <w:szCs w:val="20"/>
                <w:vertAlign w:val="superscript"/>
                <w:lang w:eastAsia="en-GB"/>
              </w:rPr>
              <w:t>st</w:t>
            </w:r>
            <w:r>
              <w:rPr>
                <w:rFonts w:ascii="Calibri" w:hAnsi="Calibri" w:cs="Arial"/>
                <w:sz w:val="20"/>
                <w:szCs w:val="20"/>
                <w:lang w:eastAsia="en-GB"/>
              </w:rPr>
              <w:t xml:space="preserve"> January 2006 up to and including 31</w:t>
            </w:r>
            <w:r>
              <w:rPr>
                <w:rFonts w:ascii="Calibri" w:hAnsi="Calibri" w:cs="Arial"/>
                <w:sz w:val="20"/>
                <w:szCs w:val="20"/>
                <w:vertAlign w:val="superscript"/>
                <w:lang w:eastAsia="en-GB"/>
              </w:rPr>
              <w:t>st</w:t>
            </w:r>
            <w:r>
              <w:rPr>
                <w:rFonts w:ascii="Calibri" w:hAnsi="Calibri" w:cs="Arial"/>
                <w:sz w:val="20"/>
                <w:szCs w:val="20"/>
                <w:lang w:eastAsia="en-GB"/>
              </w:rPr>
              <w:t xml:space="preserve"> December 2015.  Search terms included dementia, resilience and carer.  All searches were limited to English Language.  The bibliographies of papers identified were manually searched for further relevant studies.</w:t>
            </w:r>
          </w:p>
          <w:p w14:paraId="621F7285" w14:textId="77777777" w:rsidR="00BF182A" w:rsidRDefault="00BF182A">
            <w:pPr>
              <w:rPr>
                <w:rFonts w:ascii="Calibri" w:hAnsi="Calibri" w:cs="Arial"/>
                <w:sz w:val="20"/>
                <w:szCs w:val="20"/>
                <w:lang w:eastAsia="en-GB"/>
              </w:rPr>
            </w:pPr>
          </w:p>
          <w:p w14:paraId="6B793081" w14:textId="77777777" w:rsidR="00BF182A" w:rsidRDefault="00BF182A">
            <w:pPr>
              <w:rPr>
                <w:rFonts w:cs="Times New Roman"/>
                <w:sz w:val="20"/>
                <w:szCs w:val="20"/>
                <w:lang w:eastAsia="en-GB"/>
              </w:rPr>
            </w:pPr>
            <w:r>
              <w:rPr>
                <w:sz w:val="20"/>
                <w:szCs w:val="20"/>
                <w:lang w:eastAsia="en-GB"/>
              </w:rPr>
              <w:t xml:space="preserve">Inclusion criteria in addition to the above included measurement or identification of resilience within family members or friends caring for a person living with dementia. Exclusion criteria included the measurement of only one aspect included in the construct of resilience, such as self-efficacy or internal locus of control.  </w:t>
            </w:r>
          </w:p>
          <w:p w14:paraId="2346BD0D" w14:textId="77777777" w:rsidR="00BF182A" w:rsidRDefault="00BF182A">
            <w:pPr>
              <w:rPr>
                <w:rFonts w:ascii="Calibri" w:hAnsi="Calibri" w:cs="Arial"/>
                <w:b/>
                <w:sz w:val="20"/>
                <w:szCs w:val="20"/>
                <w:lang w:eastAsia="en-GB"/>
              </w:rPr>
            </w:pPr>
          </w:p>
          <w:p w14:paraId="6BCF5CAF" w14:textId="77777777" w:rsidR="00BF182A" w:rsidRDefault="00BF182A">
            <w:pPr>
              <w:rPr>
                <w:rFonts w:ascii="Calibri" w:hAnsi="Calibri" w:cs="Arial"/>
                <w:b/>
                <w:sz w:val="20"/>
                <w:szCs w:val="20"/>
                <w:lang w:eastAsia="en-GB"/>
              </w:rPr>
            </w:pPr>
            <w:r>
              <w:rPr>
                <w:rFonts w:ascii="Calibri" w:hAnsi="Calibri" w:cs="Arial"/>
                <w:b/>
                <w:sz w:val="20"/>
                <w:szCs w:val="20"/>
                <w:lang w:eastAsia="en-GB"/>
              </w:rPr>
              <w:t>Engagement</w:t>
            </w:r>
          </w:p>
          <w:p w14:paraId="0D2391ED" w14:textId="77777777" w:rsidR="00BF182A" w:rsidRDefault="00BF182A">
            <w:pPr>
              <w:rPr>
                <w:rFonts w:cs="Times New Roman"/>
                <w:sz w:val="20"/>
                <w:szCs w:val="20"/>
                <w:lang w:eastAsia="en-GB"/>
              </w:rPr>
            </w:pPr>
            <w:r>
              <w:rPr>
                <w:rFonts w:ascii="Calibri" w:hAnsi="Calibri" w:cs="Arial"/>
                <w:sz w:val="20"/>
                <w:szCs w:val="20"/>
                <w:lang w:eastAsia="en-GB"/>
              </w:rPr>
              <w:t xml:space="preserve">This review was undertaken in partnership between Julie Cooper at the University of Greenwich and Jo Brooke at the </w:t>
            </w:r>
            <w:r>
              <w:rPr>
                <w:sz w:val="20"/>
                <w:szCs w:val="20"/>
                <w:lang w:eastAsia="en-GB"/>
              </w:rPr>
              <w:t>Oxford Institute of Nursing and Allied Health Research, Oxford University Hospitals and the Royal Berkshire Hospital NHS Foundation Trust.</w:t>
            </w:r>
          </w:p>
          <w:p w14:paraId="28A1D73D" w14:textId="77777777" w:rsidR="00BF182A" w:rsidRDefault="00BF182A">
            <w:pPr>
              <w:rPr>
                <w:sz w:val="20"/>
                <w:szCs w:val="20"/>
                <w:lang w:eastAsia="en-GB"/>
              </w:rPr>
            </w:pPr>
          </w:p>
          <w:p w14:paraId="63CB0418" w14:textId="77777777" w:rsidR="00BF182A" w:rsidRDefault="00BF182A">
            <w:pPr>
              <w:rPr>
                <w:rFonts w:ascii="Calibri" w:hAnsi="Calibri" w:cs="Arial"/>
                <w:sz w:val="20"/>
                <w:szCs w:val="20"/>
                <w:lang w:eastAsia="en-GB"/>
              </w:rPr>
            </w:pPr>
            <w:r>
              <w:rPr>
                <w:sz w:val="20"/>
                <w:szCs w:val="20"/>
                <w:lang w:eastAsia="en-GB"/>
              </w:rPr>
              <w:t xml:space="preserve">Following this review it is envisaged that we will work in partnership with organisations across Kent and the South East to develop further research to identify factors that promote resilience in those caring informally for people with dementia, and how healthcare organisations can provide services to support this. </w:t>
            </w:r>
          </w:p>
          <w:p w14:paraId="7E68EAC0" w14:textId="77777777" w:rsidR="00BF182A" w:rsidRDefault="00BF182A">
            <w:pPr>
              <w:rPr>
                <w:rFonts w:ascii="Calibri" w:hAnsi="Calibri" w:cs="Arial"/>
                <w:b/>
                <w:sz w:val="20"/>
                <w:szCs w:val="20"/>
                <w:lang w:eastAsia="en-GB"/>
              </w:rPr>
            </w:pPr>
          </w:p>
          <w:p w14:paraId="1A02C662" w14:textId="77777777" w:rsidR="00BF182A" w:rsidRDefault="00BF182A">
            <w:pPr>
              <w:rPr>
                <w:rFonts w:ascii="Calibri" w:hAnsi="Calibri" w:cs="Arial"/>
                <w:b/>
                <w:sz w:val="20"/>
                <w:szCs w:val="20"/>
                <w:lang w:eastAsia="en-GB"/>
              </w:rPr>
            </w:pPr>
            <w:r>
              <w:rPr>
                <w:rFonts w:ascii="Calibri" w:hAnsi="Calibri" w:cs="Arial"/>
                <w:b/>
                <w:sz w:val="20"/>
                <w:szCs w:val="20"/>
                <w:lang w:eastAsia="en-GB"/>
              </w:rPr>
              <w:t>Outcome / Conclusion</w:t>
            </w:r>
          </w:p>
          <w:p w14:paraId="77815006"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Nine papers were identified that met the review criteria.  A comprehensive thematic analysis was not possible due to the different foci of studies, operational definitions of resilience and methodological variations between papers.  Six of the studies were quantitative and one mixed methods which focused on different specific pre-identified aspects of resilience, with only two studies exploring resilience from a qualitative perspective.  It was concluded that more qualitative research is needed to gain a broader knowledge on factors that facilitate and hinder resilience in those caring informally for someone with dementia from the </w:t>
            </w:r>
            <w:proofErr w:type="gramStart"/>
            <w:r>
              <w:rPr>
                <w:rFonts w:ascii="Calibri" w:hAnsi="Calibri" w:cs="Arial"/>
                <w:sz w:val="20"/>
                <w:szCs w:val="20"/>
                <w:lang w:eastAsia="en-GB"/>
              </w:rPr>
              <w:t>carers</w:t>
            </w:r>
            <w:proofErr w:type="gramEnd"/>
            <w:r>
              <w:rPr>
                <w:rFonts w:ascii="Calibri" w:hAnsi="Calibri" w:cs="Arial"/>
                <w:sz w:val="20"/>
                <w:szCs w:val="20"/>
                <w:lang w:eastAsia="en-GB"/>
              </w:rPr>
              <w:t xml:space="preserve"> perspective.  These factors can then be further tested through quantitative methods on a larger scale.  This will facilitate healthcare providers to consider more effective services that can promote resilience in carers of people with dementia that are meaningful for them.</w:t>
            </w:r>
          </w:p>
        </w:tc>
      </w:tr>
    </w:tbl>
    <w:p w14:paraId="2A2E48DF" w14:textId="77777777" w:rsidR="00BF182A" w:rsidRDefault="00BF182A">
      <w:pPr>
        <w:rPr>
          <w:rFonts w:cstheme="minorHAnsi"/>
          <w:sz w:val="20"/>
          <w:szCs w:val="20"/>
        </w:rPr>
      </w:pPr>
    </w:p>
    <w:p w14:paraId="7AAF380F" w14:textId="77777777" w:rsidR="00BF182A" w:rsidRDefault="00BF182A">
      <w:pPr>
        <w:rPr>
          <w:rFonts w:cstheme="minorHAnsi"/>
          <w:sz w:val="20"/>
          <w:szCs w:val="20"/>
        </w:rPr>
      </w:pPr>
    </w:p>
    <w:p w14:paraId="2F069D6C" w14:textId="77777777" w:rsidR="00BF182A" w:rsidRDefault="00BF182A">
      <w:pPr>
        <w:rPr>
          <w:rFonts w:cstheme="minorHAnsi"/>
          <w:sz w:val="20"/>
          <w:szCs w:val="20"/>
        </w:rPr>
      </w:pPr>
    </w:p>
    <w:p w14:paraId="4CAE52DA" w14:textId="77777777" w:rsidR="00BF182A" w:rsidRDefault="00BF182A">
      <w:pPr>
        <w:rPr>
          <w:rFonts w:cstheme="minorHAnsi"/>
          <w:sz w:val="20"/>
          <w:szCs w:val="20"/>
        </w:rPr>
      </w:pPr>
    </w:p>
    <w:tbl>
      <w:tblPr>
        <w:tblStyle w:val="TableGrid"/>
        <w:tblW w:w="0" w:type="auto"/>
        <w:tblLook w:val="04A0" w:firstRow="1" w:lastRow="0" w:firstColumn="1" w:lastColumn="0" w:noHBand="0" w:noVBand="1"/>
      </w:tblPr>
      <w:tblGrid>
        <w:gridCol w:w="1101"/>
        <w:gridCol w:w="8141"/>
      </w:tblGrid>
      <w:tr w:rsidR="00BF182A" w:rsidRPr="00A97539" w14:paraId="11DCF580" w14:textId="77777777" w:rsidTr="00D902C8">
        <w:trPr>
          <w:trHeight w:val="515"/>
        </w:trPr>
        <w:tc>
          <w:tcPr>
            <w:tcW w:w="1101" w:type="dxa"/>
            <w:hideMark/>
          </w:tcPr>
          <w:p w14:paraId="56AD45BE" w14:textId="3712475C" w:rsidR="00BF182A" w:rsidRPr="0066280A" w:rsidRDefault="00BF182A" w:rsidP="00D902C8">
            <w:pPr>
              <w:rPr>
                <w:rFonts w:cstheme="minorHAnsi"/>
                <w:b/>
                <w:sz w:val="20"/>
                <w:szCs w:val="20"/>
                <w:lang w:eastAsia="en-GB"/>
              </w:rPr>
            </w:pPr>
            <w:r w:rsidRPr="0066280A">
              <w:rPr>
                <w:rFonts w:cstheme="minorHAnsi"/>
                <w:b/>
                <w:sz w:val="20"/>
                <w:szCs w:val="20"/>
                <w:lang w:eastAsia="en-GB"/>
              </w:rPr>
              <w:t xml:space="preserve">15 </w:t>
            </w:r>
          </w:p>
        </w:tc>
        <w:tc>
          <w:tcPr>
            <w:tcW w:w="8141" w:type="dxa"/>
            <w:hideMark/>
          </w:tcPr>
          <w:p w14:paraId="50596DFA" w14:textId="77777777" w:rsidR="00BF182A" w:rsidRPr="00A97539" w:rsidRDefault="00BF182A" w:rsidP="00BF182A">
            <w:pPr>
              <w:rPr>
                <w:rFonts w:cstheme="minorHAnsi"/>
                <w:b/>
                <w:sz w:val="20"/>
                <w:szCs w:val="20"/>
                <w:lang w:eastAsia="en-GB"/>
              </w:rPr>
            </w:pPr>
            <w:r w:rsidRPr="00A97539">
              <w:rPr>
                <w:rFonts w:cstheme="minorHAnsi"/>
                <w:b/>
                <w:sz w:val="20"/>
                <w:szCs w:val="20"/>
                <w:lang w:eastAsia="en-GB"/>
              </w:rPr>
              <w:t>The Face Validity of an Initial Sub-Typology of People with Autism Spectrum Disorders Detained in Hospital</w:t>
            </w:r>
          </w:p>
        </w:tc>
      </w:tr>
      <w:tr w:rsidR="00BF182A" w:rsidRPr="0066280A" w14:paraId="66514F78" w14:textId="77777777" w:rsidTr="00D902C8">
        <w:tc>
          <w:tcPr>
            <w:tcW w:w="1101" w:type="dxa"/>
            <w:hideMark/>
          </w:tcPr>
          <w:p w14:paraId="64C2F5A2" w14:textId="77777777" w:rsidR="00BF182A" w:rsidRPr="0066280A" w:rsidRDefault="00BF182A" w:rsidP="00BF182A">
            <w:pPr>
              <w:rPr>
                <w:rFonts w:cstheme="minorHAnsi"/>
                <w:b/>
                <w:sz w:val="20"/>
                <w:szCs w:val="20"/>
                <w:lang w:eastAsia="en-GB"/>
              </w:rPr>
            </w:pPr>
            <w:r w:rsidRPr="0066280A">
              <w:rPr>
                <w:rFonts w:cstheme="minorHAnsi"/>
                <w:b/>
                <w:sz w:val="20"/>
                <w:szCs w:val="20"/>
                <w:lang w:eastAsia="en-GB"/>
              </w:rPr>
              <w:t>Authors</w:t>
            </w:r>
          </w:p>
          <w:p w14:paraId="2656224B" w14:textId="16BC1ACB" w:rsidR="00BF182A" w:rsidRPr="0066280A" w:rsidRDefault="00BF182A" w:rsidP="00BF182A">
            <w:pPr>
              <w:rPr>
                <w:rFonts w:cstheme="minorHAnsi"/>
                <w:b/>
                <w:sz w:val="20"/>
                <w:szCs w:val="20"/>
                <w:lang w:eastAsia="en-GB"/>
              </w:rPr>
            </w:pPr>
          </w:p>
        </w:tc>
        <w:tc>
          <w:tcPr>
            <w:tcW w:w="8141" w:type="dxa"/>
            <w:hideMark/>
          </w:tcPr>
          <w:p w14:paraId="516E53F0" w14:textId="77777777" w:rsidR="00BF182A" w:rsidRPr="0066280A" w:rsidRDefault="00BF182A" w:rsidP="00BF182A">
            <w:pPr>
              <w:rPr>
                <w:rFonts w:cstheme="minorHAnsi"/>
                <w:sz w:val="20"/>
                <w:szCs w:val="20"/>
                <w:lang w:eastAsia="en-GB"/>
              </w:rPr>
            </w:pPr>
            <w:r w:rsidRPr="0066280A">
              <w:rPr>
                <w:rFonts w:cstheme="minorHAnsi"/>
                <w:sz w:val="20"/>
                <w:szCs w:val="20"/>
                <w:lang w:eastAsia="en-GB"/>
              </w:rPr>
              <w:t>Langdon, P. University of Kent and Hertfordshire Partnership University NHS Foundation Trust</w:t>
            </w:r>
          </w:p>
          <w:p w14:paraId="1096FCFA" w14:textId="77777777" w:rsidR="00BF182A" w:rsidRPr="0066280A" w:rsidRDefault="00BF182A" w:rsidP="00BF182A">
            <w:pPr>
              <w:rPr>
                <w:rFonts w:cstheme="minorHAnsi"/>
                <w:sz w:val="20"/>
                <w:szCs w:val="20"/>
                <w:lang w:eastAsia="en-GB"/>
              </w:rPr>
            </w:pPr>
            <w:r w:rsidRPr="0066280A">
              <w:rPr>
                <w:rFonts w:cstheme="minorHAnsi"/>
                <w:sz w:val="20"/>
                <w:szCs w:val="20"/>
                <w:lang w:eastAsia="en-GB"/>
              </w:rPr>
              <w:t>Alexander, R.A. – Partnerships in Care Ltd</w:t>
            </w:r>
          </w:p>
          <w:p w14:paraId="0B73ADAF" w14:textId="77777777" w:rsidR="00BF182A" w:rsidRPr="0066280A" w:rsidRDefault="00BF182A" w:rsidP="00BF182A">
            <w:pPr>
              <w:rPr>
                <w:rFonts w:cstheme="minorHAnsi"/>
                <w:sz w:val="20"/>
                <w:szCs w:val="20"/>
                <w:lang w:eastAsia="en-GB"/>
              </w:rPr>
            </w:pPr>
            <w:proofErr w:type="spellStart"/>
            <w:r w:rsidRPr="0066280A">
              <w:rPr>
                <w:rFonts w:cstheme="minorHAnsi"/>
                <w:sz w:val="20"/>
                <w:szCs w:val="20"/>
                <w:lang w:eastAsia="en-GB"/>
              </w:rPr>
              <w:t>Barnoux</w:t>
            </w:r>
            <w:proofErr w:type="spellEnd"/>
            <w:r w:rsidRPr="0066280A">
              <w:rPr>
                <w:rFonts w:cstheme="minorHAnsi"/>
                <w:sz w:val="20"/>
                <w:szCs w:val="20"/>
                <w:lang w:eastAsia="en-GB"/>
              </w:rPr>
              <w:t>, M., - University of Kent</w:t>
            </w:r>
          </w:p>
          <w:p w14:paraId="6FDAC227" w14:textId="77777777" w:rsidR="00BF182A" w:rsidRPr="0066280A" w:rsidRDefault="00BF182A" w:rsidP="00BF182A">
            <w:pPr>
              <w:rPr>
                <w:rFonts w:cstheme="minorHAnsi"/>
                <w:sz w:val="20"/>
                <w:szCs w:val="20"/>
                <w:lang w:eastAsia="en-GB"/>
              </w:rPr>
            </w:pPr>
            <w:proofErr w:type="spellStart"/>
            <w:r w:rsidRPr="0066280A">
              <w:rPr>
                <w:rFonts w:cstheme="minorHAnsi"/>
                <w:sz w:val="20"/>
                <w:szCs w:val="20"/>
                <w:lang w:eastAsia="en-GB"/>
              </w:rPr>
              <w:t>Bhaumik</w:t>
            </w:r>
            <w:proofErr w:type="spellEnd"/>
            <w:r w:rsidRPr="0066280A">
              <w:rPr>
                <w:rFonts w:cstheme="minorHAnsi"/>
                <w:sz w:val="20"/>
                <w:szCs w:val="20"/>
                <w:lang w:eastAsia="en-GB"/>
              </w:rPr>
              <w:t>, S., -  Leicestershire Partnership NHS Trust</w:t>
            </w:r>
          </w:p>
          <w:p w14:paraId="3657391F" w14:textId="77777777" w:rsidR="00BF182A" w:rsidRPr="0066280A" w:rsidRDefault="00BF182A" w:rsidP="00BF182A">
            <w:pPr>
              <w:rPr>
                <w:rFonts w:cstheme="minorHAnsi"/>
                <w:sz w:val="20"/>
                <w:szCs w:val="20"/>
                <w:lang w:eastAsia="en-GB"/>
              </w:rPr>
            </w:pPr>
            <w:r w:rsidRPr="0066280A">
              <w:rPr>
                <w:rFonts w:cstheme="minorHAnsi"/>
                <w:sz w:val="20"/>
                <w:szCs w:val="20"/>
                <w:lang w:eastAsia="en-GB"/>
              </w:rPr>
              <w:t>Duggan, C., - Partnerships in Care Ltd</w:t>
            </w:r>
          </w:p>
          <w:p w14:paraId="4B3723C4" w14:textId="77777777" w:rsidR="00BF182A" w:rsidRPr="0066280A" w:rsidRDefault="00BF182A" w:rsidP="00BF182A">
            <w:pPr>
              <w:rPr>
                <w:rFonts w:cstheme="minorHAnsi"/>
                <w:sz w:val="20"/>
                <w:szCs w:val="20"/>
                <w:lang w:eastAsia="en-GB"/>
              </w:rPr>
            </w:pPr>
            <w:r w:rsidRPr="0066280A">
              <w:rPr>
                <w:rFonts w:cstheme="minorHAnsi"/>
                <w:sz w:val="20"/>
                <w:szCs w:val="20"/>
                <w:lang w:eastAsia="en-GB"/>
              </w:rPr>
              <w:t>Shepstone, L., - University of East Anglia</w:t>
            </w:r>
          </w:p>
          <w:p w14:paraId="1D63F750" w14:textId="77777777" w:rsidR="00BF182A" w:rsidRPr="0066280A" w:rsidRDefault="00BF182A" w:rsidP="00BF182A">
            <w:pPr>
              <w:rPr>
                <w:rFonts w:cstheme="minorHAnsi"/>
                <w:sz w:val="20"/>
                <w:szCs w:val="20"/>
                <w:lang w:eastAsia="en-GB"/>
              </w:rPr>
            </w:pPr>
            <w:proofErr w:type="spellStart"/>
            <w:r w:rsidRPr="0066280A">
              <w:rPr>
                <w:rFonts w:cstheme="minorHAnsi"/>
                <w:sz w:val="20"/>
                <w:szCs w:val="20"/>
                <w:lang w:eastAsia="en-GB"/>
              </w:rPr>
              <w:t>Staufenburg</w:t>
            </w:r>
            <w:proofErr w:type="spellEnd"/>
            <w:r w:rsidRPr="0066280A">
              <w:rPr>
                <w:rFonts w:cstheme="minorHAnsi"/>
                <w:sz w:val="20"/>
                <w:szCs w:val="20"/>
                <w:lang w:eastAsia="en-GB"/>
              </w:rPr>
              <w:t>, E., - Hertfordshire Partnership University NHS Foundation Trust</w:t>
            </w:r>
          </w:p>
          <w:p w14:paraId="1F137B20" w14:textId="77777777" w:rsidR="00BF182A" w:rsidRPr="0066280A" w:rsidRDefault="00BF182A" w:rsidP="00BF182A">
            <w:pPr>
              <w:rPr>
                <w:rFonts w:cstheme="minorHAnsi"/>
                <w:sz w:val="20"/>
                <w:szCs w:val="20"/>
                <w:lang w:eastAsia="en-GB"/>
              </w:rPr>
            </w:pPr>
            <w:r w:rsidRPr="0066280A">
              <w:rPr>
                <w:rFonts w:cstheme="minorHAnsi"/>
                <w:sz w:val="20"/>
                <w:szCs w:val="20"/>
                <w:lang w:eastAsia="en-GB"/>
              </w:rPr>
              <w:t>Turner, D., - University of East Anglia</w:t>
            </w:r>
          </w:p>
          <w:p w14:paraId="496743E8" w14:textId="77777777" w:rsidR="00BF182A" w:rsidRDefault="00BF182A" w:rsidP="00BF182A">
            <w:pPr>
              <w:rPr>
                <w:rFonts w:cstheme="minorHAnsi"/>
                <w:sz w:val="20"/>
                <w:szCs w:val="20"/>
                <w:lang w:eastAsia="en-GB"/>
              </w:rPr>
            </w:pPr>
            <w:proofErr w:type="spellStart"/>
            <w:r w:rsidRPr="0066280A">
              <w:rPr>
                <w:rFonts w:cstheme="minorHAnsi"/>
                <w:sz w:val="20"/>
                <w:szCs w:val="20"/>
                <w:lang w:eastAsia="en-GB"/>
              </w:rPr>
              <w:t>Viding</w:t>
            </w:r>
            <w:proofErr w:type="spellEnd"/>
            <w:r w:rsidRPr="0066280A">
              <w:rPr>
                <w:rFonts w:cstheme="minorHAnsi"/>
                <w:sz w:val="20"/>
                <w:szCs w:val="20"/>
                <w:lang w:eastAsia="en-GB"/>
              </w:rPr>
              <w:t>, E., - University College London</w:t>
            </w:r>
          </w:p>
          <w:p w14:paraId="19A4E77C" w14:textId="77777777" w:rsidR="00BF182A" w:rsidRPr="0066280A" w:rsidRDefault="00BF182A" w:rsidP="00BF182A">
            <w:pPr>
              <w:rPr>
                <w:rFonts w:cstheme="minorHAnsi"/>
                <w:sz w:val="20"/>
                <w:szCs w:val="20"/>
                <w:lang w:eastAsia="en-GB"/>
              </w:rPr>
            </w:pPr>
          </w:p>
        </w:tc>
      </w:tr>
      <w:tr w:rsidR="00BF182A" w:rsidRPr="0066280A" w14:paraId="0A4929E4" w14:textId="77777777" w:rsidTr="00BF182A">
        <w:trPr>
          <w:trHeight w:val="4281"/>
        </w:trPr>
        <w:tc>
          <w:tcPr>
            <w:tcW w:w="9242" w:type="dxa"/>
            <w:gridSpan w:val="2"/>
            <w:hideMark/>
          </w:tcPr>
          <w:p w14:paraId="5A32384D" w14:textId="77777777" w:rsidR="00BF182A" w:rsidRDefault="00BF182A" w:rsidP="00BF182A">
            <w:pPr>
              <w:rPr>
                <w:rFonts w:cstheme="minorHAnsi"/>
                <w:b/>
                <w:sz w:val="20"/>
                <w:szCs w:val="20"/>
                <w:lang w:eastAsia="en-GB"/>
              </w:rPr>
            </w:pPr>
            <w:r w:rsidRPr="0066280A">
              <w:rPr>
                <w:rFonts w:cstheme="minorHAnsi"/>
                <w:b/>
                <w:sz w:val="20"/>
                <w:szCs w:val="20"/>
                <w:lang w:eastAsia="en-GB"/>
              </w:rPr>
              <w:t>Aims and Objectives</w:t>
            </w:r>
          </w:p>
          <w:p w14:paraId="53A6C8D9" w14:textId="77777777" w:rsidR="00BF182A" w:rsidRDefault="00BF182A" w:rsidP="00BF182A">
            <w:pPr>
              <w:rPr>
                <w:rFonts w:cstheme="minorHAnsi"/>
                <w:sz w:val="20"/>
                <w:szCs w:val="20"/>
                <w:lang w:eastAsia="en-GB"/>
              </w:rPr>
            </w:pPr>
            <w:r w:rsidRPr="0066280A">
              <w:rPr>
                <w:rFonts w:cstheme="minorHAnsi"/>
                <w:sz w:val="20"/>
                <w:szCs w:val="20"/>
                <w:lang w:eastAsia="en-GB"/>
              </w:rPr>
              <w:t>From 2013, up to approximately 40% of inpatients using learning disabilities services have been recorded as having an autism spectrum disorder (ASD; NHS Digital, 2016).  While this group is considered to be heterogeneous (Alexander et al., 2016), relatively little is known about their aetiology, clinical presentation, risk profile, or treatability.  The authors have previously proposed that individuals with ASD detained within hospitals may be categorised into eight subtypes distinguished across three factors (i.e., psychopathy, psychosis, and behavioural problems).  The aim of the current project was to investigate the face validity of these subtypes.</w:t>
            </w:r>
          </w:p>
          <w:p w14:paraId="407415BB" w14:textId="77777777" w:rsidR="00BF182A" w:rsidRPr="0066280A" w:rsidRDefault="00BF182A" w:rsidP="00BF182A">
            <w:pPr>
              <w:rPr>
                <w:rFonts w:cstheme="minorHAnsi"/>
                <w:b/>
                <w:sz w:val="20"/>
                <w:szCs w:val="20"/>
                <w:lang w:eastAsia="en-GB"/>
              </w:rPr>
            </w:pPr>
          </w:p>
          <w:p w14:paraId="40728C29" w14:textId="77777777" w:rsidR="00BF182A" w:rsidRDefault="00BF182A" w:rsidP="00BF182A">
            <w:pPr>
              <w:rPr>
                <w:rFonts w:cstheme="minorHAnsi"/>
                <w:b/>
                <w:sz w:val="20"/>
                <w:szCs w:val="20"/>
                <w:lang w:eastAsia="en-GB"/>
              </w:rPr>
            </w:pPr>
            <w:r w:rsidRPr="0066280A">
              <w:rPr>
                <w:rFonts w:cstheme="minorHAnsi"/>
                <w:b/>
                <w:sz w:val="20"/>
                <w:szCs w:val="20"/>
                <w:lang w:eastAsia="en-GB"/>
              </w:rPr>
              <w:t>Methodology</w:t>
            </w:r>
          </w:p>
          <w:p w14:paraId="0577E9F3" w14:textId="77777777" w:rsidR="00BF182A" w:rsidRDefault="00BF182A" w:rsidP="00BF182A">
            <w:pPr>
              <w:rPr>
                <w:rFonts w:cstheme="minorHAnsi"/>
                <w:sz w:val="20"/>
                <w:szCs w:val="20"/>
                <w:lang w:eastAsia="en-GB"/>
              </w:rPr>
            </w:pPr>
            <w:r w:rsidRPr="0066280A">
              <w:rPr>
                <w:rFonts w:cstheme="minorHAnsi"/>
                <w:sz w:val="20"/>
                <w:szCs w:val="20"/>
                <w:lang w:eastAsia="en-GB"/>
              </w:rPr>
              <w:t>A focus group and consensus rating exercise with clinicians, people with ASD, and family members/carers was completed.</w:t>
            </w:r>
          </w:p>
          <w:p w14:paraId="6456B5B7" w14:textId="77777777" w:rsidR="00BF182A" w:rsidRPr="0066280A" w:rsidRDefault="00BF182A" w:rsidP="00BF182A">
            <w:pPr>
              <w:rPr>
                <w:rFonts w:cstheme="minorHAnsi"/>
                <w:b/>
                <w:sz w:val="20"/>
                <w:szCs w:val="20"/>
                <w:lang w:eastAsia="en-GB"/>
              </w:rPr>
            </w:pPr>
          </w:p>
          <w:p w14:paraId="6D860E49" w14:textId="77777777" w:rsidR="00BF182A" w:rsidRDefault="00BF182A" w:rsidP="00BF182A">
            <w:pPr>
              <w:rPr>
                <w:rFonts w:cstheme="minorHAnsi"/>
                <w:b/>
                <w:sz w:val="20"/>
                <w:szCs w:val="20"/>
                <w:lang w:eastAsia="en-GB"/>
              </w:rPr>
            </w:pPr>
            <w:r>
              <w:rPr>
                <w:rFonts w:cstheme="minorHAnsi"/>
                <w:b/>
                <w:sz w:val="20"/>
                <w:szCs w:val="20"/>
                <w:lang w:eastAsia="en-GB"/>
              </w:rPr>
              <w:t>Engagement</w:t>
            </w:r>
          </w:p>
          <w:p w14:paraId="4ADEFA6F" w14:textId="77777777" w:rsidR="00BF182A" w:rsidRDefault="00BF182A" w:rsidP="00BF182A">
            <w:pPr>
              <w:rPr>
                <w:rFonts w:cstheme="minorHAnsi"/>
                <w:sz w:val="20"/>
                <w:szCs w:val="20"/>
                <w:lang w:eastAsia="en-GB"/>
              </w:rPr>
            </w:pPr>
            <w:r w:rsidRPr="0066280A">
              <w:rPr>
                <w:rFonts w:cstheme="minorHAnsi"/>
                <w:sz w:val="20"/>
                <w:szCs w:val="20"/>
                <w:lang w:eastAsia="en-GB"/>
              </w:rPr>
              <w:t>This research represents the first output from a three year NIHR funded project - “</w:t>
            </w:r>
            <w:r w:rsidRPr="0066280A">
              <w:rPr>
                <w:rFonts w:cstheme="minorHAnsi"/>
                <w:i/>
                <w:sz w:val="20"/>
                <w:szCs w:val="20"/>
                <w:lang w:eastAsia="en-GB"/>
              </w:rPr>
              <w:t>People with autism detained within hospital: defining the population, understanding aetiology, and improving care pathways (The mATCH Study)</w:t>
            </w:r>
            <w:r w:rsidRPr="0066280A">
              <w:rPr>
                <w:rFonts w:cstheme="minorHAnsi"/>
                <w:sz w:val="20"/>
                <w:szCs w:val="20"/>
                <w:lang w:eastAsia="en-GB"/>
              </w:rPr>
              <w:t xml:space="preserve">”. Aspects of this research have been developed jointly with members of the NIHR funded Forensic Intellectual and Developmental Disabilities Clinical Research Group, including patients detained within hospital who have been consulted during the development of this work. </w:t>
            </w:r>
          </w:p>
          <w:p w14:paraId="673A4E29" w14:textId="77777777" w:rsidR="00BF182A" w:rsidRPr="0066280A" w:rsidRDefault="00BF182A" w:rsidP="00BF182A">
            <w:pPr>
              <w:rPr>
                <w:rFonts w:cstheme="minorHAnsi"/>
                <w:b/>
                <w:sz w:val="20"/>
                <w:szCs w:val="20"/>
                <w:lang w:eastAsia="en-GB"/>
              </w:rPr>
            </w:pPr>
          </w:p>
          <w:p w14:paraId="42D572EE" w14:textId="77777777" w:rsidR="00BF182A" w:rsidRDefault="00BF182A" w:rsidP="00BF182A">
            <w:pPr>
              <w:rPr>
                <w:rFonts w:cstheme="minorHAnsi"/>
                <w:b/>
                <w:sz w:val="20"/>
                <w:szCs w:val="20"/>
                <w:lang w:eastAsia="en-GB"/>
              </w:rPr>
            </w:pPr>
            <w:r w:rsidRPr="0066280A">
              <w:rPr>
                <w:rFonts w:cstheme="minorHAnsi"/>
                <w:b/>
                <w:sz w:val="20"/>
                <w:szCs w:val="20"/>
                <w:lang w:eastAsia="en-GB"/>
              </w:rPr>
              <w:t xml:space="preserve">Outcome / Conclusion </w:t>
            </w:r>
          </w:p>
          <w:p w14:paraId="11A6EDDB" w14:textId="77777777" w:rsidR="00BF182A" w:rsidRPr="0066280A" w:rsidRDefault="00BF182A" w:rsidP="00BF182A">
            <w:pPr>
              <w:rPr>
                <w:rFonts w:cstheme="minorHAnsi"/>
                <w:sz w:val="20"/>
                <w:szCs w:val="20"/>
                <w:lang w:eastAsia="en-GB"/>
              </w:rPr>
            </w:pPr>
            <w:r w:rsidRPr="0066280A">
              <w:rPr>
                <w:rFonts w:cstheme="minorHAnsi"/>
                <w:sz w:val="20"/>
                <w:szCs w:val="20"/>
                <w:lang w:eastAsia="en-GB"/>
              </w:rPr>
              <w:t xml:space="preserve">Preliminary findings indicated that these subtypes possess face validity; further findings and the implications for future research will be considered.  </w:t>
            </w:r>
          </w:p>
          <w:p w14:paraId="4BFF926C" w14:textId="77777777" w:rsidR="00BF182A" w:rsidRPr="0066280A" w:rsidRDefault="00BF182A" w:rsidP="00BF182A">
            <w:pPr>
              <w:rPr>
                <w:rFonts w:cstheme="minorHAnsi"/>
                <w:b/>
                <w:sz w:val="20"/>
                <w:szCs w:val="20"/>
                <w:lang w:eastAsia="en-GB"/>
              </w:rPr>
            </w:pPr>
          </w:p>
          <w:p w14:paraId="26A104FD" w14:textId="77777777" w:rsidR="00BF182A" w:rsidRPr="0066280A" w:rsidRDefault="00BF182A" w:rsidP="00BF182A">
            <w:pPr>
              <w:rPr>
                <w:rFonts w:cstheme="minorHAnsi"/>
                <w:b/>
                <w:sz w:val="20"/>
                <w:szCs w:val="20"/>
                <w:lang w:eastAsia="en-GB"/>
              </w:rPr>
            </w:pPr>
          </w:p>
        </w:tc>
      </w:tr>
    </w:tbl>
    <w:p w14:paraId="2E61AD8B" w14:textId="744B84C9" w:rsidR="00943E46" w:rsidRPr="0066280A" w:rsidRDefault="00943E46">
      <w:pPr>
        <w:rPr>
          <w:rFonts w:cstheme="minorHAnsi"/>
          <w:sz w:val="20"/>
          <w:szCs w:val="20"/>
        </w:rPr>
      </w:pPr>
      <w:r w:rsidRPr="0066280A">
        <w:rPr>
          <w:rFonts w:cstheme="minorHAnsi"/>
          <w:sz w:val="20"/>
          <w:szCs w:val="20"/>
        </w:rPr>
        <w:br w:type="page"/>
      </w:r>
    </w:p>
    <w:tbl>
      <w:tblPr>
        <w:tblStyle w:val="TableGrid"/>
        <w:tblW w:w="0" w:type="auto"/>
        <w:tblLayout w:type="fixed"/>
        <w:tblLook w:val="01E0" w:firstRow="1" w:lastRow="1" w:firstColumn="1" w:lastColumn="1" w:noHBand="0" w:noVBand="0"/>
      </w:tblPr>
      <w:tblGrid>
        <w:gridCol w:w="959"/>
        <w:gridCol w:w="8283"/>
      </w:tblGrid>
      <w:tr w:rsidR="00A97539" w:rsidRPr="00A97539" w14:paraId="2CEDCA4C" w14:textId="77777777" w:rsidTr="00D902C8">
        <w:trPr>
          <w:trHeight w:val="515"/>
        </w:trPr>
        <w:tc>
          <w:tcPr>
            <w:tcW w:w="959" w:type="dxa"/>
            <w:tcBorders>
              <w:top w:val="single" w:sz="4" w:space="0" w:color="auto"/>
              <w:left w:val="single" w:sz="4" w:space="0" w:color="auto"/>
              <w:bottom w:val="single" w:sz="4" w:space="0" w:color="auto"/>
              <w:right w:val="single" w:sz="4" w:space="0" w:color="auto"/>
            </w:tcBorders>
            <w:hideMark/>
          </w:tcPr>
          <w:p w14:paraId="3893F01C" w14:textId="53485ED3" w:rsidR="00A97539" w:rsidRPr="00A97539" w:rsidRDefault="00856413" w:rsidP="00D902C8">
            <w:pPr>
              <w:rPr>
                <w:rFonts w:ascii="Calibri" w:hAnsi="Calibri" w:cs="Arial"/>
                <w:b/>
                <w:sz w:val="20"/>
                <w:szCs w:val="20"/>
                <w:lang w:eastAsia="en-GB"/>
              </w:rPr>
            </w:pPr>
            <w:r>
              <w:rPr>
                <w:rFonts w:ascii="Calibri" w:hAnsi="Calibri" w:cs="Arial"/>
                <w:b/>
                <w:sz w:val="20"/>
                <w:szCs w:val="20"/>
                <w:lang w:eastAsia="en-GB"/>
              </w:rPr>
              <w:t xml:space="preserve">16 </w:t>
            </w:r>
          </w:p>
        </w:tc>
        <w:tc>
          <w:tcPr>
            <w:tcW w:w="8283" w:type="dxa"/>
            <w:tcBorders>
              <w:top w:val="single" w:sz="4" w:space="0" w:color="auto"/>
              <w:left w:val="single" w:sz="4" w:space="0" w:color="auto"/>
              <w:bottom w:val="single" w:sz="4" w:space="0" w:color="auto"/>
              <w:right w:val="single" w:sz="4" w:space="0" w:color="auto"/>
            </w:tcBorders>
            <w:hideMark/>
          </w:tcPr>
          <w:p w14:paraId="1E6F3FC2" w14:textId="1F45FA63" w:rsidR="00A97539" w:rsidRPr="00A97539" w:rsidRDefault="00A97539">
            <w:pPr>
              <w:rPr>
                <w:rFonts w:cstheme="minorHAnsi"/>
                <w:b/>
                <w:sz w:val="20"/>
                <w:szCs w:val="20"/>
                <w:lang w:eastAsia="en-GB"/>
              </w:rPr>
            </w:pPr>
            <w:r w:rsidRPr="00A97539">
              <w:rPr>
                <w:rFonts w:cstheme="minorHAnsi"/>
                <w:b/>
                <w:sz w:val="20"/>
                <w:szCs w:val="20"/>
                <w:lang w:eastAsia="en-GB"/>
              </w:rPr>
              <w:t>Prescribing Support to reduce inappropriate spend of Oral Nutrition</w:t>
            </w:r>
            <w:r w:rsidR="00D902C8">
              <w:rPr>
                <w:rFonts w:cstheme="minorHAnsi"/>
                <w:b/>
                <w:sz w:val="20"/>
                <w:szCs w:val="20"/>
                <w:lang w:eastAsia="en-GB"/>
              </w:rPr>
              <w:t>al Supplements in West Kent CCG</w:t>
            </w:r>
          </w:p>
        </w:tc>
      </w:tr>
      <w:tr w:rsidR="00A97539" w:rsidRPr="00A97539" w14:paraId="6B6BC91A" w14:textId="77777777" w:rsidTr="00D902C8">
        <w:tc>
          <w:tcPr>
            <w:tcW w:w="959" w:type="dxa"/>
            <w:tcBorders>
              <w:top w:val="single" w:sz="4" w:space="0" w:color="auto"/>
              <w:left w:val="single" w:sz="4" w:space="0" w:color="auto"/>
              <w:bottom w:val="single" w:sz="4" w:space="0" w:color="auto"/>
              <w:right w:val="single" w:sz="4" w:space="0" w:color="auto"/>
            </w:tcBorders>
            <w:hideMark/>
          </w:tcPr>
          <w:p w14:paraId="397690C3" w14:textId="77777777" w:rsidR="00A97539" w:rsidRPr="00A97539" w:rsidRDefault="00A97539">
            <w:pPr>
              <w:rPr>
                <w:rFonts w:ascii="Calibri" w:hAnsi="Calibri" w:cs="Arial"/>
                <w:b/>
                <w:sz w:val="20"/>
                <w:szCs w:val="20"/>
                <w:lang w:eastAsia="en-GB"/>
              </w:rPr>
            </w:pPr>
            <w:r w:rsidRPr="00A97539">
              <w:rPr>
                <w:rFonts w:ascii="Calibri" w:hAnsi="Calibri" w:cs="Arial"/>
                <w:b/>
                <w:sz w:val="20"/>
                <w:szCs w:val="20"/>
                <w:lang w:eastAsia="en-GB"/>
              </w:rPr>
              <w:t>Authors</w:t>
            </w:r>
          </w:p>
          <w:p w14:paraId="149C69CD" w14:textId="62344AED" w:rsidR="00A97539" w:rsidRPr="00A97539" w:rsidRDefault="00A97539">
            <w:pPr>
              <w:rPr>
                <w:rFonts w:ascii="Calibri" w:hAnsi="Calibri" w:cs="Arial"/>
                <w:b/>
                <w:sz w:val="20"/>
                <w:szCs w:val="20"/>
                <w:lang w:eastAsia="en-GB"/>
              </w:rPr>
            </w:pPr>
          </w:p>
        </w:tc>
        <w:tc>
          <w:tcPr>
            <w:tcW w:w="8283" w:type="dxa"/>
            <w:tcBorders>
              <w:top w:val="single" w:sz="4" w:space="0" w:color="auto"/>
              <w:left w:val="single" w:sz="4" w:space="0" w:color="auto"/>
              <w:bottom w:val="single" w:sz="4" w:space="0" w:color="auto"/>
              <w:right w:val="single" w:sz="4" w:space="0" w:color="auto"/>
            </w:tcBorders>
            <w:hideMark/>
          </w:tcPr>
          <w:p w14:paraId="4F939299" w14:textId="77777777" w:rsidR="00A97539" w:rsidRPr="00A97539" w:rsidRDefault="00A97539">
            <w:pPr>
              <w:rPr>
                <w:rFonts w:cstheme="minorHAnsi"/>
                <w:sz w:val="20"/>
                <w:szCs w:val="20"/>
                <w:lang w:eastAsia="en-GB"/>
              </w:rPr>
            </w:pPr>
            <w:r w:rsidRPr="00A97539">
              <w:rPr>
                <w:rFonts w:cstheme="minorHAnsi"/>
                <w:sz w:val="20"/>
                <w:szCs w:val="20"/>
                <w:lang w:eastAsia="en-GB"/>
              </w:rPr>
              <w:t>Rose, H.  West Kent Community Dietetics Team Leader, KCHFT</w:t>
            </w:r>
          </w:p>
        </w:tc>
      </w:tr>
      <w:tr w:rsidR="00BF182A" w:rsidRPr="00A97539" w14:paraId="5329CE0E" w14:textId="77777777" w:rsidTr="00D902C8">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1D38FD84" w14:textId="64D3F9F2" w:rsidR="00BF182A" w:rsidRPr="00A97539" w:rsidRDefault="00BF182A">
            <w:pPr>
              <w:rPr>
                <w:rFonts w:cstheme="minorHAnsi"/>
                <w:b/>
                <w:sz w:val="20"/>
                <w:szCs w:val="20"/>
                <w:lang w:eastAsia="en-GB"/>
              </w:rPr>
            </w:pPr>
            <w:r w:rsidRPr="00A97539">
              <w:rPr>
                <w:rFonts w:cstheme="minorHAnsi"/>
                <w:b/>
                <w:sz w:val="20"/>
                <w:szCs w:val="20"/>
                <w:lang w:eastAsia="en-GB"/>
              </w:rPr>
              <w:t>Aims and Objectives</w:t>
            </w:r>
          </w:p>
          <w:p w14:paraId="2E6277D6" w14:textId="77777777" w:rsidR="00BF182A" w:rsidRPr="00A97539" w:rsidRDefault="00BF182A">
            <w:pPr>
              <w:rPr>
                <w:rFonts w:cstheme="minorHAnsi"/>
                <w:bCs/>
                <w:color w:val="000000"/>
                <w:sz w:val="20"/>
                <w:szCs w:val="20"/>
                <w:lang w:eastAsia="en-GB"/>
              </w:rPr>
            </w:pPr>
            <w:r w:rsidRPr="00A97539">
              <w:rPr>
                <w:rFonts w:cstheme="minorHAnsi"/>
                <w:sz w:val="20"/>
                <w:szCs w:val="20"/>
                <w:lang w:eastAsia="en-GB"/>
              </w:rPr>
              <w:t xml:space="preserve">Currently West Kent CCG has spent over £1,000,000 per year on adult Oral Nutritional Supplements (ONS) </w:t>
            </w:r>
            <w:r w:rsidRPr="00A97539">
              <w:rPr>
                <w:rFonts w:cstheme="minorHAnsi"/>
                <w:bCs/>
                <w:color w:val="000000"/>
                <w:sz w:val="20"/>
                <w:szCs w:val="20"/>
                <w:lang w:eastAsia="en-GB"/>
              </w:rPr>
              <w:t>with no systems in place to monitor and review patients prescribed.</w:t>
            </w:r>
          </w:p>
          <w:p w14:paraId="129C2024" w14:textId="77777777" w:rsidR="00BF182A" w:rsidRPr="00A97539" w:rsidRDefault="00BF182A">
            <w:pPr>
              <w:rPr>
                <w:rFonts w:cstheme="minorHAnsi"/>
                <w:sz w:val="20"/>
                <w:szCs w:val="20"/>
                <w:lang w:eastAsia="en-GB"/>
              </w:rPr>
            </w:pPr>
          </w:p>
          <w:p w14:paraId="0A89BEED" w14:textId="77777777" w:rsidR="00BF182A" w:rsidRPr="00A97539" w:rsidRDefault="00BF182A" w:rsidP="00A97539">
            <w:pPr>
              <w:autoSpaceDE w:val="0"/>
              <w:autoSpaceDN w:val="0"/>
              <w:adjustRightInd w:val="0"/>
              <w:rPr>
                <w:rFonts w:cstheme="minorHAnsi"/>
                <w:color w:val="000000"/>
                <w:sz w:val="20"/>
                <w:szCs w:val="20"/>
                <w:lang w:eastAsia="en-GB"/>
              </w:rPr>
            </w:pPr>
            <w:r w:rsidRPr="00A97539">
              <w:rPr>
                <w:rFonts w:cstheme="minorHAnsi"/>
                <w:sz w:val="20"/>
                <w:szCs w:val="20"/>
                <w:lang w:eastAsia="en-GB"/>
              </w:rPr>
              <w:t xml:space="preserve">The aim of the project was to make cost savings of 7.5% pro rata for ONS </w:t>
            </w:r>
            <w:r w:rsidRPr="00A97539">
              <w:rPr>
                <w:rFonts w:cstheme="minorHAnsi"/>
                <w:color w:val="000000"/>
                <w:sz w:val="20"/>
                <w:szCs w:val="20"/>
                <w:lang w:eastAsia="en-GB"/>
              </w:rPr>
              <w:t xml:space="preserve">spend </w:t>
            </w:r>
            <w:r w:rsidRPr="00A97539">
              <w:rPr>
                <w:rFonts w:cstheme="minorHAnsi"/>
                <w:sz w:val="20"/>
                <w:szCs w:val="20"/>
                <w:lang w:eastAsia="en-GB"/>
              </w:rPr>
              <w:t>without impacting on the quality of prescribing and patient care</w:t>
            </w:r>
            <w:r w:rsidRPr="00A97539">
              <w:rPr>
                <w:rFonts w:cstheme="minorHAnsi"/>
                <w:color w:val="000000"/>
                <w:sz w:val="20"/>
                <w:szCs w:val="20"/>
                <w:lang w:eastAsia="en-GB"/>
              </w:rPr>
              <w:t xml:space="preserve">. </w:t>
            </w:r>
          </w:p>
          <w:p w14:paraId="616E4643" w14:textId="77777777" w:rsidR="00BF182A" w:rsidRPr="00A97539" w:rsidRDefault="00BF182A" w:rsidP="00A97539">
            <w:pPr>
              <w:autoSpaceDE w:val="0"/>
              <w:autoSpaceDN w:val="0"/>
              <w:adjustRightInd w:val="0"/>
              <w:rPr>
                <w:rFonts w:cstheme="minorHAnsi"/>
                <w:color w:val="000000"/>
                <w:sz w:val="20"/>
                <w:szCs w:val="20"/>
                <w:lang w:eastAsia="en-GB"/>
              </w:rPr>
            </w:pPr>
            <w:r w:rsidRPr="00A97539">
              <w:rPr>
                <w:rFonts w:cstheme="minorHAnsi"/>
                <w:color w:val="000000"/>
                <w:sz w:val="20"/>
                <w:szCs w:val="20"/>
                <w:lang w:eastAsia="en-GB"/>
              </w:rPr>
              <w:t xml:space="preserve">To engage with Commissioners and GPs to improve their understanding of Dietetics. </w:t>
            </w:r>
            <w:r w:rsidRPr="00A97539">
              <w:rPr>
                <w:rFonts w:cstheme="minorHAnsi"/>
                <w:sz w:val="20"/>
                <w:szCs w:val="20"/>
                <w:lang w:eastAsia="en-GB"/>
              </w:rPr>
              <w:t>Highlight the lack of high quality nutritional care,</w:t>
            </w:r>
            <w:r w:rsidRPr="00A97539">
              <w:rPr>
                <w:rFonts w:cstheme="minorHAnsi"/>
                <w:color w:val="000000"/>
                <w:sz w:val="20"/>
                <w:szCs w:val="20"/>
                <w:lang w:eastAsia="en-GB"/>
              </w:rPr>
              <w:t xml:space="preserve"> and outline future recommendations to improve the nutritional care for patients with currently no community dietetic service.</w:t>
            </w:r>
          </w:p>
          <w:p w14:paraId="5E8A7312" w14:textId="77777777" w:rsidR="00BF182A" w:rsidRPr="00A97539" w:rsidRDefault="00BF182A">
            <w:pPr>
              <w:rPr>
                <w:rFonts w:cstheme="minorHAnsi"/>
                <w:sz w:val="20"/>
                <w:szCs w:val="20"/>
                <w:lang w:eastAsia="en-GB"/>
              </w:rPr>
            </w:pPr>
          </w:p>
          <w:p w14:paraId="006D679D" w14:textId="77777777" w:rsidR="00BF182A" w:rsidRPr="00A97539" w:rsidRDefault="00BF182A">
            <w:pPr>
              <w:rPr>
                <w:rFonts w:cstheme="minorHAnsi"/>
                <w:b/>
                <w:sz w:val="20"/>
                <w:szCs w:val="20"/>
                <w:lang w:eastAsia="en-GB"/>
              </w:rPr>
            </w:pPr>
            <w:r w:rsidRPr="00A97539">
              <w:rPr>
                <w:rFonts w:cstheme="minorHAnsi"/>
                <w:b/>
                <w:sz w:val="20"/>
                <w:szCs w:val="20"/>
                <w:lang w:eastAsia="en-GB"/>
              </w:rPr>
              <w:t>Methodology</w:t>
            </w:r>
          </w:p>
          <w:p w14:paraId="002C9EFF" w14:textId="77777777" w:rsidR="00BF182A" w:rsidRPr="00A97539" w:rsidRDefault="00BF182A">
            <w:pPr>
              <w:rPr>
                <w:rFonts w:cstheme="minorHAnsi"/>
                <w:sz w:val="20"/>
                <w:szCs w:val="20"/>
                <w:lang w:eastAsia="en-GB"/>
              </w:rPr>
            </w:pPr>
            <w:r w:rsidRPr="00A97539">
              <w:rPr>
                <w:rFonts w:cstheme="minorHAnsi"/>
                <w:sz w:val="20"/>
                <w:szCs w:val="20"/>
                <w:lang w:eastAsia="en-GB"/>
              </w:rPr>
              <w:t>Guidelines were produced for all primary care prescribers as well as additional face to face support for 10 GP practices and 10 care homes who were all identified as spending the most on ONS. A food first approach was advocated as a first line treatment for patients diagnosed with malnourishment or at risk from it. Expensive Fat emulsion ONS products were replaced with a nutritional equivalent in order to save costs and the introduction of a first line ONS product was used to replace a variety of other ONS products that were more expensive.</w:t>
            </w:r>
          </w:p>
          <w:p w14:paraId="4ADC4F84" w14:textId="77777777" w:rsidR="00BF182A" w:rsidRPr="00A97539" w:rsidRDefault="00BF182A">
            <w:pPr>
              <w:rPr>
                <w:rFonts w:cstheme="minorHAnsi"/>
                <w:sz w:val="20"/>
                <w:szCs w:val="20"/>
                <w:lang w:eastAsia="en-GB"/>
              </w:rPr>
            </w:pPr>
          </w:p>
          <w:p w14:paraId="00E346BF" w14:textId="77777777" w:rsidR="00BF182A" w:rsidRPr="00A97539" w:rsidRDefault="00BF182A">
            <w:pPr>
              <w:rPr>
                <w:rFonts w:cstheme="minorHAnsi"/>
                <w:b/>
                <w:sz w:val="20"/>
                <w:szCs w:val="20"/>
                <w:lang w:eastAsia="en-GB"/>
              </w:rPr>
            </w:pPr>
            <w:r w:rsidRPr="00A97539">
              <w:rPr>
                <w:rFonts w:cstheme="minorHAnsi"/>
                <w:b/>
                <w:sz w:val="20"/>
                <w:szCs w:val="20"/>
                <w:lang w:eastAsia="en-GB"/>
              </w:rPr>
              <w:t>Engagement</w:t>
            </w:r>
          </w:p>
          <w:p w14:paraId="2A1DB58D" w14:textId="77777777" w:rsidR="00BF182A" w:rsidRPr="00A97539" w:rsidRDefault="00BF182A">
            <w:pPr>
              <w:rPr>
                <w:rFonts w:cstheme="minorHAnsi"/>
                <w:sz w:val="20"/>
                <w:szCs w:val="20"/>
                <w:lang w:eastAsia="en-GB"/>
              </w:rPr>
            </w:pPr>
            <w:r w:rsidRPr="00A97539">
              <w:rPr>
                <w:rFonts w:cstheme="minorHAnsi"/>
                <w:sz w:val="20"/>
                <w:szCs w:val="20"/>
                <w:lang w:eastAsia="en-GB"/>
              </w:rPr>
              <w:t xml:space="preserve">Positive engagement has been recorded from both the 10 GP practices and 10 care homes involved in the project. The food first approach was also well received by the GP’s in the area as an alternative to ONS. </w:t>
            </w:r>
          </w:p>
          <w:p w14:paraId="50CAA37C" w14:textId="77777777" w:rsidR="00BF182A" w:rsidRPr="00A97539" w:rsidRDefault="00BF182A">
            <w:pPr>
              <w:rPr>
                <w:rFonts w:cstheme="minorHAnsi"/>
                <w:sz w:val="20"/>
                <w:szCs w:val="20"/>
                <w:lang w:eastAsia="en-GB"/>
              </w:rPr>
            </w:pPr>
          </w:p>
          <w:p w14:paraId="494B957C" w14:textId="395BA7B7" w:rsidR="00BF182A" w:rsidRPr="00A97539" w:rsidRDefault="00BF182A">
            <w:pPr>
              <w:rPr>
                <w:rFonts w:cstheme="minorHAnsi"/>
                <w:b/>
                <w:sz w:val="20"/>
                <w:szCs w:val="20"/>
                <w:lang w:eastAsia="en-GB"/>
              </w:rPr>
            </w:pPr>
            <w:r w:rsidRPr="00A97539">
              <w:rPr>
                <w:rFonts w:cstheme="minorHAnsi"/>
                <w:b/>
                <w:sz w:val="20"/>
                <w:szCs w:val="20"/>
                <w:lang w:eastAsia="en-GB"/>
              </w:rPr>
              <w:t>Outcome</w:t>
            </w:r>
          </w:p>
          <w:p w14:paraId="73B2938E" w14:textId="77777777" w:rsidR="00BF182A" w:rsidRPr="00A97539" w:rsidRDefault="00BF182A">
            <w:pPr>
              <w:autoSpaceDE w:val="0"/>
              <w:autoSpaceDN w:val="0"/>
              <w:adjustRightInd w:val="0"/>
              <w:rPr>
                <w:rFonts w:cstheme="minorHAnsi"/>
                <w:sz w:val="20"/>
                <w:szCs w:val="20"/>
                <w:lang w:eastAsia="en-GB"/>
              </w:rPr>
            </w:pPr>
            <w:r w:rsidRPr="00A97539">
              <w:rPr>
                <w:rFonts w:cstheme="minorHAnsi"/>
                <w:sz w:val="20"/>
                <w:szCs w:val="20"/>
                <w:lang w:eastAsia="en-GB"/>
              </w:rPr>
              <w:t>The project saw cost savings of double the projects aim of 15%.</w:t>
            </w:r>
          </w:p>
          <w:p w14:paraId="24D3A2CD" w14:textId="77777777" w:rsidR="00BF182A" w:rsidRPr="00A97539" w:rsidRDefault="00BF182A">
            <w:pPr>
              <w:autoSpaceDE w:val="0"/>
              <w:autoSpaceDN w:val="0"/>
              <w:adjustRightInd w:val="0"/>
              <w:rPr>
                <w:rFonts w:cstheme="minorHAnsi"/>
                <w:sz w:val="20"/>
                <w:szCs w:val="20"/>
                <w:lang w:eastAsia="en-GB"/>
              </w:rPr>
            </w:pPr>
            <w:r w:rsidRPr="00A97539">
              <w:rPr>
                <w:rFonts w:cstheme="minorHAnsi"/>
                <w:sz w:val="20"/>
                <w:szCs w:val="20"/>
                <w:lang w:eastAsia="en-GB"/>
              </w:rPr>
              <w:t>In almost half of every GP practice’s list of patients on ONS (44 per cent), it was impossible to tell whether the prescription was appropriate, due to lack of information and the inability to provide a full dietetic consultation.</w:t>
            </w:r>
          </w:p>
          <w:p w14:paraId="661961D2" w14:textId="77777777" w:rsidR="00BF182A" w:rsidRPr="00A97539" w:rsidRDefault="00BF182A">
            <w:pPr>
              <w:autoSpaceDE w:val="0"/>
              <w:autoSpaceDN w:val="0"/>
              <w:adjustRightInd w:val="0"/>
              <w:rPr>
                <w:rFonts w:cstheme="minorHAnsi"/>
                <w:sz w:val="20"/>
                <w:szCs w:val="20"/>
                <w:lang w:eastAsia="en-GB"/>
              </w:rPr>
            </w:pPr>
          </w:p>
          <w:p w14:paraId="55EFBEFE" w14:textId="3328A556" w:rsidR="00BF182A" w:rsidRPr="00A97539" w:rsidRDefault="00BF182A">
            <w:pPr>
              <w:autoSpaceDE w:val="0"/>
              <w:autoSpaceDN w:val="0"/>
              <w:adjustRightInd w:val="0"/>
              <w:rPr>
                <w:rFonts w:cstheme="minorHAnsi"/>
                <w:b/>
                <w:sz w:val="20"/>
                <w:szCs w:val="20"/>
                <w:lang w:eastAsia="en-GB"/>
              </w:rPr>
            </w:pPr>
            <w:r w:rsidRPr="00A97539">
              <w:rPr>
                <w:rFonts w:cstheme="minorHAnsi"/>
                <w:b/>
                <w:sz w:val="20"/>
                <w:szCs w:val="20"/>
                <w:lang w:eastAsia="en-GB"/>
              </w:rPr>
              <w:t>Conclusion</w:t>
            </w:r>
          </w:p>
          <w:p w14:paraId="697EFCD9" w14:textId="77777777" w:rsidR="00BF182A" w:rsidRPr="00A97539" w:rsidRDefault="00BF182A">
            <w:pPr>
              <w:autoSpaceDE w:val="0"/>
              <w:autoSpaceDN w:val="0"/>
              <w:adjustRightInd w:val="0"/>
              <w:rPr>
                <w:rFonts w:cstheme="minorHAnsi"/>
                <w:sz w:val="20"/>
                <w:szCs w:val="20"/>
                <w:lang w:eastAsia="en-GB"/>
              </w:rPr>
            </w:pPr>
            <w:r w:rsidRPr="00A97539">
              <w:rPr>
                <w:rFonts w:cstheme="minorHAnsi"/>
                <w:sz w:val="20"/>
                <w:szCs w:val="20"/>
                <w:lang w:eastAsia="en-GB"/>
              </w:rPr>
              <w:t>The project demonstrated to West Kent CCG the need for community dietetic service, which has now been commissioned to start on November 1</w:t>
            </w:r>
            <w:r w:rsidRPr="00A97539">
              <w:rPr>
                <w:rFonts w:cstheme="minorHAnsi"/>
                <w:sz w:val="20"/>
                <w:szCs w:val="20"/>
                <w:vertAlign w:val="superscript"/>
                <w:lang w:eastAsia="en-GB"/>
              </w:rPr>
              <w:t>st</w:t>
            </w:r>
            <w:r w:rsidRPr="00A97539">
              <w:rPr>
                <w:rFonts w:cstheme="minorHAnsi"/>
                <w:sz w:val="20"/>
                <w:szCs w:val="20"/>
                <w:lang w:eastAsia="en-GB"/>
              </w:rPr>
              <w:t xml:space="preserve"> 2016</w:t>
            </w:r>
          </w:p>
          <w:p w14:paraId="47B70439" w14:textId="77777777" w:rsidR="00BF182A" w:rsidRPr="00A97539" w:rsidRDefault="00BF182A">
            <w:pPr>
              <w:autoSpaceDE w:val="0"/>
              <w:autoSpaceDN w:val="0"/>
              <w:adjustRightInd w:val="0"/>
              <w:rPr>
                <w:rFonts w:ascii="Calibri" w:hAnsi="Calibri" w:cs="Arial"/>
                <w:sz w:val="20"/>
                <w:szCs w:val="20"/>
                <w:lang w:eastAsia="en-GB"/>
              </w:rPr>
            </w:pPr>
          </w:p>
        </w:tc>
      </w:tr>
    </w:tbl>
    <w:p w14:paraId="10320450" w14:textId="69DC3D1D" w:rsidR="00943E46" w:rsidRDefault="00943E46">
      <w:r>
        <w:br w:type="page"/>
      </w:r>
    </w:p>
    <w:tbl>
      <w:tblPr>
        <w:tblStyle w:val="TableGrid"/>
        <w:tblW w:w="0" w:type="auto"/>
        <w:tblLook w:val="01E0" w:firstRow="1" w:lastRow="1" w:firstColumn="1" w:lastColumn="1" w:noHBand="0" w:noVBand="0"/>
      </w:tblPr>
      <w:tblGrid>
        <w:gridCol w:w="1384"/>
        <w:gridCol w:w="7858"/>
      </w:tblGrid>
      <w:tr w:rsidR="00A97539" w14:paraId="4629D7A9" w14:textId="77777777" w:rsidTr="00D902C8">
        <w:trPr>
          <w:trHeight w:val="515"/>
        </w:trPr>
        <w:tc>
          <w:tcPr>
            <w:tcW w:w="1384" w:type="dxa"/>
            <w:tcBorders>
              <w:top w:val="single" w:sz="4" w:space="0" w:color="auto"/>
              <w:left w:val="single" w:sz="4" w:space="0" w:color="auto"/>
              <w:bottom w:val="single" w:sz="4" w:space="0" w:color="auto"/>
              <w:right w:val="single" w:sz="4" w:space="0" w:color="auto"/>
            </w:tcBorders>
            <w:hideMark/>
          </w:tcPr>
          <w:p w14:paraId="37005189" w14:textId="1A6AACA8" w:rsidR="00A97539" w:rsidRDefault="00A97539" w:rsidP="00D902C8">
            <w:pPr>
              <w:rPr>
                <w:rFonts w:ascii="Calibri" w:hAnsi="Calibri" w:cs="Arial"/>
                <w:b/>
                <w:sz w:val="20"/>
                <w:szCs w:val="20"/>
                <w:lang w:eastAsia="en-GB"/>
              </w:rPr>
            </w:pPr>
            <w:r>
              <w:rPr>
                <w:rFonts w:ascii="Calibri" w:hAnsi="Calibri" w:cs="Arial"/>
                <w:b/>
                <w:sz w:val="20"/>
                <w:szCs w:val="20"/>
                <w:lang w:eastAsia="en-GB"/>
              </w:rPr>
              <w:t xml:space="preserve">17 </w:t>
            </w:r>
          </w:p>
        </w:tc>
        <w:tc>
          <w:tcPr>
            <w:tcW w:w="7858" w:type="dxa"/>
            <w:tcBorders>
              <w:top w:val="single" w:sz="4" w:space="0" w:color="auto"/>
              <w:left w:val="single" w:sz="4" w:space="0" w:color="auto"/>
              <w:bottom w:val="single" w:sz="4" w:space="0" w:color="auto"/>
              <w:right w:val="single" w:sz="4" w:space="0" w:color="auto"/>
            </w:tcBorders>
            <w:hideMark/>
          </w:tcPr>
          <w:p w14:paraId="2244D847" w14:textId="77777777" w:rsidR="00A97539" w:rsidRPr="00A97539" w:rsidRDefault="00A97539">
            <w:pPr>
              <w:rPr>
                <w:rFonts w:ascii="Calibri" w:hAnsi="Calibri" w:cs="Arial"/>
                <w:b/>
                <w:sz w:val="20"/>
                <w:szCs w:val="20"/>
                <w:lang w:eastAsia="en-GB"/>
              </w:rPr>
            </w:pPr>
            <w:r w:rsidRPr="00A97539">
              <w:rPr>
                <w:rFonts w:ascii="Calibri" w:hAnsi="Calibri" w:cs="Arial"/>
                <w:b/>
                <w:sz w:val="20"/>
                <w:szCs w:val="20"/>
                <w:lang w:eastAsia="en-GB"/>
              </w:rPr>
              <w:t>Peer-Supported Open Dialogue</w:t>
            </w:r>
          </w:p>
        </w:tc>
      </w:tr>
      <w:tr w:rsidR="00A97539" w14:paraId="18EAC968" w14:textId="77777777" w:rsidTr="00D902C8">
        <w:tc>
          <w:tcPr>
            <w:tcW w:w="1384" w:type="dxa"/>
            <w:tcBorders>
              <w:top w:val="single" w:sz="4" w:space="0" w:color="auto"/>
              <w:left w:val="single" w:sz="4" w:space="0" w:color="auto"/>
              <w:bottom w:val="single" w:sz="4" w:space="0" w:color="auto"/>
              <w:right w:val="single" w:sz="4" w:space="0" w:color="auto"/>
            </w:tcBorders>
            <w:hideMark/>
          </w:tcPr>
          <w:p w14:paraId="4E434D41" w14:textId="77777777" w:rsidR="00A97539" w:rsidRDefault="00A97539">
            <w:pPr>
              <w:rPr>
                <w:rFonts w:ascii="Calibri" w:hAnsi="Calibri" w:cs="Arial"/>
                <w:b/>
                <w:sz w:val="20"/>
                <w:szCs w:val="20"/>
                <w:lang w:eastAsia="en-GB"/>
              </w:rPr>
            </w:pPr>
            <w:r>
              <w:rPr>
                <w:rFonts w:ascii="Calibri" w:hAnsi="Calibri" w:cs="Arial"/>
                <w:b/>
                <w:sz w:val="20"/>
                <w:szCs w:val="20"/>
                <w:lang w:eastAsia="en-GB"/>
              </w:rPr>
              <w:t>Authors</w:t>
            </w:r>
          </w:p>
          <w:p w14:paraId="06F78ECF" w14:textId="0B2B49D5" w:rsidR="00A97539" w:rsidRDefault="00A97539">
            <w:pPr>
              <w:rPr>
                <w:rFonts w:ascii="Calibri" w:hAnsi="Calibri" w:cs="Arial"/>
                <w:b/>
                <w:sz w:val="20"/>
                <w:szCs w:val="20"/>
                <w:lang w:eastAsia="en-GB"/>
              </w:rPr>
            </w:pPr>
          </w:p>
        </w:tc>
        <w:tc>
          <w:tcPr>
            <w:tcW w:w="7858" w:type="dxa"/>
            <w:tcBorders>
              <w:top w:val="single" w:sz="4" w:space="0" w:color="auto"/>
              <w:left w:val="single" w:sz="4" w:space="0" w:color="auto"/>
              <w:bottom w:val="single" w:sz="4" w:space="0" w:color="auto"/>
              <w:right w:val="single" w:sz="4" w:space="0" w:color="auto"/>
            </w:tcBorders>
            <w:hideMark/>
          </w:tcPr>
          <w:p w14:paraId="2459825C" w14:textId="7C3DA0BA" w:rsidR="00A97539" w:rsidRDefault="00A97539">
            <w:pPr>
              <w:rPr>
                <w:rFonts w:ascii="Calibri" w:hAnsi="Calibri" w:cs="Arial"/>
                <w:sz w:val="20"/>
                <w:szCs w:val="20"/>
                <w:lang w:eastAsia="en-GB"/>
              </w:rPr>
            </w:pPr>
            <w:r>
              <w:rPr>
                <w:rFonts w:ascii="Calibri" w:hAnsi="Calibri" w:cs="Arial"/>
                <w:sz w:val="20"/>
                <w:szCs w:val="20"/>
                <w:lang w:eastAsia="en-GB"/>
              </w:rPr>
              <w:t>Osborne, J., ; Colman, M., Kent &amp; Medway Partnership Trust</w:t>
            </w:r>
          </w:p>
        </w:tc>
      </w:tr>
      <w:tr w:rsidR="00BF182A" w14:paraId="266F7A45" w14:textId="77777777" w:rsidTr="00BF182A">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3663206C" w14:textId="77777777" w:rsidR="00BF182A" w:rsidRDefault="00BF182A">
            <w:pPr>
              <w:rPr>
                <w:rFonts w:ascii="Calibri" w:hAnsi="Calibri" w:cs="Arial"/>
                <w:b/>
                <w:sz w:val="20"/>
                <w:szCs w:val="20"/>
                <w:lang w:eastAsia="en-GB"/>
              </w:rPr>
            </w:pPr>
            <w:r>
              <w:rPr>
                <w:rFonts w:ascii="Calibri" w:hAnsi="Calibri" w:cs="Arial"/>
                <w:b/>
                <w:sz w:val="20"/>
                <w:szCs w:val="20"/>
                <w:lang w:eastAsia="en-GB"/>
              </w:rPr>
              <w:t>Aims and Objectives</w:t>
            </w:r>
          </w:p>
          <w:p w14:paraId="13DF9F8F" w14:textId="77777777" w:rsidR="00BF182A" w:rsidRDefault="00BF182A">
            <w:pPr>
              <w:rPr>
                <w:rFonts w:ascii="Calibri" w:hAnsi="Calibri" w:cs="Arial"/>
                <w:sz w:val="20"/>
                <w:szCs w:val="20"/>
                <w:lang w:eastAsia="en-GB"/>
              </w:rPr>
            </w:pPr>
            <w:r>
              <w:rPr>
                <w:rFonts w:ascii="Calibri" w:hAnsi="Calibri" w:cs="Arial"/>
                <w:sz w:val="20"/>
                <w:szCs w:val="20"/>
                <w:lang w:eastAsia="en-GB"/>
              </w:rPr>
              <w:t>KMPT is implementing and evaluating the first Open Dialogue service in the NHS; an innovative approach to treating psychosis through social network support meetings and less reliance on medication and hospitalisation. This has been shown to lead to sustained recovery (84% back to work after two years in Finland) but currently there is no UK research. We will investigate if Peer-Supported Open Dialogue (POD) can save money while providing a better service.</w:t>
            </w:r>
          </w:p>
          <w:p w14:paraId="5F81CBAD" w14:textId="77777777" w:rsidR="00BF182A" w:rsidRDefault="00BF182A">
            <w:pPr>
              <w:rPr>
                <w:rFonts w:ascii="Calibri" w:hAnsi="Calibri" w:cs="Arial"/>
                <w:sz w:val="20"/>
                <w:szCs w:val="20"/>
                <w:lang w:eastAsia="en-GB"/>
              </w:rPr>
            </w:pPr>
          </w:p>
          <w:p w14:paraId="116F9739" w14:textId="77777777" w:rsidR="00BF182A" w:rsidRDefault="00BF182A">
            <w:pPr>
              <w:rPr>
                <w:rFonts w:ascii="Calibri" w:hAnsi="Calibri" w:cs="Arial"/>
                <w:b/>
                <w:sz w:val="20"/>
                <w:szCs w:val="20"/>
                <w:lang w:eastAsia="en-GB"/>
              </w:rPr>
            </w:pPr>
            <w:r>
              <w:rPr>
                <w:rFonts w:ascii="Calibri" w:hAnsi="Calibri" w:cs="Arial"/>
                <w:b/>
                <w:sz w:val="20"/>
                <w:szCs w:val="20"/>
                <w:lang w:eastAsia="en-GB"/>
              </w:rPr>
              <w:t>Methodology</w:t>
            </w:r>
          </w:p>
          <w:p w14:paraId="56C43E7A" w14:textId="634BFA87" w:rsidR="00BF182A" w:rsidRDefault="00BF182A">
            <w:pPr>
              <w:rPr>
                <w:rFonts w:ascii="Calibri" w:hAnsi="Calibri" w:cs="Arial"/>
                <w:sz w:val="20"/>
                <w:szCs w:val="20"/>
                <w:lang w:eastAsia="en-GB"/>
              </w:rPr>
            </w:pPr>
            <w:r>
              <w:rPr>
                <w:rFonts w:ascii="Calibri" w:hAnsi="Calibri" w:cs="Arial"/>
                <w:sz w:val="20"/>
                <w:szCs w:val="20"/>
                <w:lang w:eastAsia="en-GB"/>
              </w:rPr>
              <w:t>Suitable participants will be allocated to POD treatment at Canterbury and Medway; the study will evaluate both participant responses and the impact on staff. A mixed methods design will be used looking at quantitative changes over time, comparisons with available TAU data and qualitative analysis of NHS staff focus groups. Participants (N = 50) will be recruited from clients receiving secondary mental health care. Outcome measures will be collected through established valid scales including the Community Mental Health Survey questionnaire and analysis of costs.</w:t>
            </w:r>
          </w:p>
          <w:p w14:paraId="419DA77D" w14:textId="77777777" w:rsidR="00BF182A" w:rsidRDefault="00BF182A">
            <w:pPr>
              <w:rPr>
                <w:rFonts w:ascii="Calibri" w:hAnsi="Calibri" w:cs="Arial"/>
                <w:sz w:val="20"/>
                <w:szCs w:val="20"/>
                <w:lang w:eastAsia="en-GB"/>
              </w:rPr>
            </w:pPr>
          </w:p>
          <w:p w14:paraId="582F2B31" w14:textId="77777777" w:rsidR="00BF182A" w:rsidRDefault="00BF182A">
            <w:pPr>
              <w:rPr>
                <w:rFonts w:ascii="Calibri" w:hAnsi="Calibri" w:cs="Arial"/>
                <w:b/>
                <w:sz w:val="20"/>
                <w:szCs w:val="20"/>
                <w:lang w:eastAsia="en-GB"/>
              </w:rPr>
            </w:pPr>
            <w:r>
              <w:rPr>
                <w:rFonts w:ascii="Calibri" w:hAnsi="Calibri" w:cs="Arial"/>
                <w:b/>
                <w:sz w:val="20"/>
                <w:szCs w:val="20"/>
                <w:lang w:eastAsia="en-GB"/>
              </w:rPr>
              <w:t>Engagement</w:t>
            </w:r>
          </w:p>
          <w:p w14:paraId="2498ED44" w14:textId="77777777" w:rsidR="00BF182A" w:rsidRDefault="00BF182A">
            <w:pPr>
              <w:rPr>
                <w:rFonts w:cstheme="minorHAnsi"/>
                <w:sz w:val="20"/>
                <w:szCs w:val="20"/>
                <w:lang w:eastAsia="en-GB"/>
              </w:rPr>
            </w:pPr>
            <w:r>
              <w:rPr>
                <w:rFonts w:cstheme="minorHAnsi"/>
                <w:sz w:val="20"/>
                <w:szCs w:val="20"/>
                <w:lang w:eastAsia="en-GB"/>
              </w:rPr>
              <w:t>KMPT staff have made presentations and published on the KMPT website and blog. Papers and articles have been published in ‘Psychotherapy today’, ‘Community Care’ and ‘Peer Supported Open Dialogue Bulletin’. Service user and carer members are part of the Open Dialogue Steering Group that has been running for 18 months and developed the research from the beginning. The Experts By Experience Research Group helped develop the information sheets and consent forms; they also will co-facilitate the focus groups.</w:t>
            </w:r>
          </w:p>
          <w:p w14:paraId="19D303DA" w14:textId="77777777" w:rsidR="00BF182A" w:rsidRDefault="00BF182A">
            <w:pPr>
              <w:rPr>
                <w:rFonts w:cstheme="minorHAnsi"/>
                <w:sz w:val="20"/>
                <w:szCs w:val="20"/>
                <w:lang w:eastAsia="en-GB"/>
              </w:rPr>
            </w:pPr>
          </w:p>
          <w:p w14:paraId="4F4773DF" w14:textId="77777777" w:rsidR="00BF182A" w:rsidRDefault="00BF182A">
            <w:pPr>
              <w:rPr>
                <w:rFonts w:ascii="Calibri" w:hAnsi="Calibri" w:cs="Arial"/>
                <w:b/>
                <w:sz w:val="20"/>
                <w:szCs w:val="20"/>
                <w:lang w:eastAsia="en-GB"/>
              </w:rPr>
            </w:pPr>
            <w:r>
              <w:rPr>
                <w:rFonts w:ascii="Calibri" w:hAnsi="Calibri" w:cs="Arial"/>
                <w:b/>
                <w:sz w:val="20"/>
                <w:szCs w:val="20"/>
                <w:lang w:eastAsia="en-GB"/>
              </w:rPr>
              <w:t>Outcome / Conclusion</w:t>
            </w:r>
          </w:p>
          <w:p w14:paraId="03351C44" w14:textId="77777777" w:rsidR="00BF182A" w:rsidRDefault="00BF182A">
            <w:pPr>
              <w:rPr>
                <w:rFonts w:cstheme="minorHAnsi"/>
                <w:sz w:val="20"/>
                <w:szCs w:val="20"/>
                <w:lang w:eastAsia="en-GB"/>
              </w:rPr>
            </w:pPr>
            <w:r>
              <w:rPr>
                <w:rFonts w:cstheme="minorHAnsi"/>
                <w:sz w:val="20"/>
                <w:szCs w:val="20"/>
                <w:lang w:eastAsia="en-GB"/>
              </w:rPr>
              <w:t>This study will illustrate any potential benefits and difficulties involved in implementing Open Dialogue in the NHS.  This is a KMPT grown study that has been accepted on the NIHR Portfolio; this is helping us implement clinical POD groups effectively before a large scale NIHR programme grant that we are co-applicants for along with UCL and NELFT.</w:t>
            </w:r>
          </w:p>
          <w:p w14:paraId="741D6318" w14:textId="77777777" w:rsidR="00BF182A" w:rsidRDefault="00BF182A">
            <w:pPr>
              <w:rPr>
                <w:rFonts w:ascii="Calibri" w:hAnsi="Calibri" w:cs="Arial"/>
                <w:sz w:val="20"/>
                <w:szCs w:val="20"/>
                <w:lang w:eastAsia="en-GB"/>
              </w:rPr>
            </w:pPr>
          </w:p>
        </w:tc>
      </w:tr>
    </w:tbl>
    <w:p w14:paraId="41216963" w14:textId="39D4CB5D" w:rsidR="00943E46" w:rsidRDefault="00943E46">
      <w:r>
        <w:br w:type="page"/>
      </w:r>
    </w:p>
    <w:tbl>
      <w:tblPr>
        <w:tblStyle w:val="TableGrid"/>
        <w:tblW w:w="0" w:type="auto"/>
        <w:tblLook w:val="01E0" w:firstRow="1" w:lastRow="1" w:firstColumn="1" w:lastColumn="1" w:noHBand="0" w:noVBand="0"/>
      </w:tblPr>
      <w:tblGrid>
        <w:gridCol w:w="1101"/>
        <w:gridCol w:w="8141"/>
      </w:tblGrid>
      <w:tr w:rsidR="00A97539" w14:paraId="36DAD1DE" w14:textId="77777777" w:rsidTr="00D902C8">
        <w:trPr>
          <w:trHeight w:val="515"/>
        </w:trPr>
        <w:tc>
          <w:tcPr>
            <w:tcW w:w="1101" w:type="dxa"/>
            <w:tcBorders>
              <w:top w:val="single" w:sz="4" w:space="0" w:color="auto"/>
              <w:left w:val="single" w:sz="4" w:space="0" w:color="auto"/>
              <w:bottom w:val="single" w:sz="4" w:space="0" w:color="auto"/>
              <w:right w:val="single" w:sz="4" w:space="0" w:color="auto"/>
            </w:tcBorders>
            <w:hideMark/>
          </w:tcPr>
          <w:p w14:paraId="40EB6765" w14:textId="096E6102" w:rsidR="00A97539" w:rsidRDefault="00856413" w:rsidP="00D902C8">
            <w:pPr>
              <w:rPr>
                <w:rFonts w:ascii="Calibri" w:hAnsi="Calibri" w:cs="Arial"/>
                <w:b/>
                <w:sz w:val="20"/>
                <w:szCs w:val="20"/>
                <w:lang w:eastAsia="en-GB"/>
              </w:rPr>
            </w:pPr>
            <w:r>
              <w:rPr>
                <w:rFonts w:ascii="Calibri" w:hAnsi="Calibri" w:cs="Arial"/>
                <w:b/>
                <w:sz w:val="20"/>
                <w:szCs w:val="20"/>
                <w:lang w:eastAsia="en-GB"/>
              </w:rPr>
              <w:t xml:space="preserve">18 </w:t>
            </w:r>
          </w:p>
        </w:tc>
        <w:tc>
          <w:tcPr>
            <w:tcW w:w="8141" w:type="dxa"/>
            <w:tcBorders>
              <w:top w:val="single" w:sz="4" w:space="0" w:color="auto"/>
              <w:left w:val="single" w:sz="4" w:space="0" w:color="auto"/>
              <w:bottom w:val="single" w:sz="4" w:space="0" w:color="auto"/>
              <w:right w:val="single" w:sz="4" w:space="0" w:color="auto"/>
            </w:tcBorders>
            <w:hideMark/>
          </w:tcPr>
          <w:p w14:paraId="21EA5C12" w14:textId="77777777" w:rsidR="00A97539" w:rsidRPr="00A97539" w:rsidRDefault="00A97539">
            <w:pPr>
              <w:rPr>
                <w:rFonts w:ascii="Calibri" w:hAnsi="Calibri" w:cs="Arial"/>
                <w:b/>
                <w:sz w:val="20"/>
                <w:szCs w:val="20"/>
                <w:lang w:eastAsia="en-GB"/>
              </w:rPr>
            </w:pPr>
            <w:r w:rsidRPr="00A97539">
              <w:rPr>
                <w:rFonts w:ascii="Calibri" w:hAnsi="Calibri" w:cs="Arial"/>
                <w:b/>
                <w:sz w:val="20"/>
                <w:szCs w:val="20"/>
                <w:lang w:eastAsia="en-GB"/>
              </w:rPr>
              <w:t>Impact of Restorative justice in Forensic Low Secure and rehab services.</w:t>
            </w:r>
          </w:p>
        </w:tc>
      </w:tr>
      <w:tr w:rsidR="00A97539" w14:paraId="08B7B13B" w14:textId="77777777" w:rsidTr="00D902C8">
        <w:tc>
          <w:tcPr>
            <w:tcW w:w="1101" w:type="dxa"/>
            <w:tcBorders>
              <w:top w:val="single" w:sz="4" w:space="0" w:color="auto"/>
              <w:left w:val="single" w:sz="4" w:space="0" w:color="auto"/>
              <w:bottom w:val="single" w:sz="4" w:space="0" w:color="auto"/>
              <w:right w:val="single" w:sz="4" w:space="0" w:color="auto"/>
            </w:tcBorders>
            <w:hideMark/>
          </w:tcPr>
          <w:p w14:paraId="03B1F563" w14:textId="77777777" w:rsidR="00A97539" w:rsidRDefault="00A97539">
            <w:pPr>
              <w:rPr>
                <w:rFonts w:ascii="Calibri" w:hAnsi="Calibri" w:cs="Arial"/>
                <w:b/>
                <w:sz w:val="20"/>
                <w:szCs w:val="20"/>
                <w:lang w:eastAsia="en-GB"/>
              </w:rPr>
            </w:pPr>
            <w:r>
              <w:rPr>
                <w:rFonts w:ascii="Calibri" w:hAnsi="Calibri" w:cs="Arial"/>
                <w:b/>
                <w:sz w:val="20"/>
                <w:szCs w:val="20"/>
                <w:lang w:eastAsia="en-GB"/>
              </w:rPr>
              <w:t>Authors</w:t>
            </w:r>
          </w:p>
          <w:p w14:paraId="5D1F923B" w14:textId="55EADD88" w:rsidR="00A97539" w:rsidRDefault="00A97539">
            <w:pPr>
              <w:rPr>
                <w:rFonts w:ascii="Calibri" w:hAnsi="Calibri" w:cs="Arial"/>
                <w:b/>
                <w:sz w:val="20"/>
                <w:szCs w:val="20"/>
                <w:lang w:eastAsia="en-GB"/>
              </w:rPr>
            </w:pPr>
          </w:p>
        </w:tc>
        <w:tc>
          <w:tcPr>
            <w:tcW w:w="8141" w:type="dxa"/>
            <w:tcBorders>
              <w:top w:val="single" w:sz="4" w:space="0" w:color="auto"/>
              <w:left w:val="single" w:sz="4" w:space="0" w:color="auto"/>
              <w:bottom w:val="single" w:sz="4" w:space="0" w:color="auto"/>
              <w:right w:val="single" w:sz="4" w:space="0" w:color="auto"/>
            </w:tcBorders>
            <w:hideMark/>
          </w:tcPr>
          <w:p w14:paraId="1F39D546" w14:textId="798FCAFD" w:rsidR="00A97539" w:rsidRDefault="00A97539">
            <w:pPr>
              <w:rPr>
                <w:rFonts w:ascii="Calibri" w:hAnsi="Calibri" w:cs="Arial"/>
                <w:sz w:val="20"/>
                <w:szCs w:val="20"/>
                <w:lang w:eastAsia="en-GB"/>
              </w:rPr>
            </w:pPr>
            <w:r>
              <w:rPr>
                <w:rFonts w:ascii="Calibri" w:hAnsi="Calibri" w:cs="Arial"/>
                <w:sz w:val="20"/>
                <w:szCs w:val="20"/>
                <w:lang w:eastAsia="en-GB"/>
              </w:rPr>
              <w:t>Cooper, S.L. Kent &amp; Medway Partnership Trust</w:t>
            </w:r>
          </w:p>
        </w:tc>
      </w:tr>
      <w:tr w:rsidR="00BF182A" w14:paraId="629F39D1" w14:textId="77777777" w:rsidTr="00BF182A">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693CCF06" w14:textId="77777777" w:rsidR="00BF182A" w:rsidRDefault="00BF182A">
            <w:pPr>
              <w:rPr>
                <w:rFonts w:ascii="Calibri" w:hAnsi="Calibri" w:cs="Arial"/>
                <w:b/>
                <w:sz w:val="20"/>
                <w:szCs w:val="20"/>
                <w:lang w:eastAsia="en-GB"/>
              </w:rPr>
            </w:pPr>
            <w:r>
              <w:rPr>
                <w:rFonts w:ascii="Calibri" w:hAnsi="Calibri" w:cs="Arial"/>
                <w:b/>
                <w:sz w:val="20"/>
                <w:szCs w:val="20"/>
                <w:lang w:eastAsia="en-GB"/>
              </w:rPr>
              <w:t>Aims and Objectives</w:t>
            </w:r>
          </w:p>
          <w:p w14:paraId="5CDF090C" w14:textId="77777777" w:rsidR="00BF182A" w:rsidRDefault="00BF182A">
            <w:pPr>
              <w:rPr>
                <w:rFonts w:cs="Arial"/>
                <w:sz w:val="20"/>
                <w:szCs w:val="20"/>
                <w:lang w:eastAsia="en-GB"/>
              </w:rPr>
            </w:pPr>
            <w:r>
              <w:rPr>
                <w:rFonts w:cs="Arial"/>
                <w:sz w:val="20"/>
                <w:szCs w:val="20"/>
                <w:lang w:eastAsia="en-GB"/>
              </w:rPr>
              <w:t>Restorative Justice (RJ) repairs harm and is widely used in the criminal justice system. It has positive outcomes for those who have caused harm and those harmed.  Its use in inpatient mental health and forensic settings is in its infancy. The aim of this study is to evaluate the RJ process in a low secure forensic mental health service. There are two parts to this study;</w:t>
            </w:r>
          </w:p>
          <w:p w14:paraId="736AF277" w14:textId="77777777" w:rsidR="00BF182A" w:rsidRDefault="00BF182A" w:rsidP="00A97539">
            <w:pPr>
              <w:pStyle w:val="ListParagraph"/>
              <w:numPr>
                <w:ilvl w:val="0"/>
                <w:numId w:val="13"/>
              </w:numPr>
              <w:contextualSpacing/>
              <w:rPr>
                <w:rFonts w:cs="Arial"/>
                <w:sz w:val="20"/>
                <w:szCs w:val="20"/>
                <w:lang w:eastAsia="en-GB"/>
              </w:rPr>
            </w:pPr>
            <w:r>
              <w:rPr>
                <w:rFonts w:cs="Arial"/>
                <w:sz w:val="20"/>
                <w:szCs w:val="20"/>
                <w:lang w:eastAsia="en-GB"/>
              </w:rPr>
              <w:t>To evaluate the impact of RJ facilitator training on attitudes held about RJ.</w:t>
            </w:r>
          </w:p>
          <w:p w14:paraId="68E4A8A7" w14:textId="77777777" w:rsidR="00BF182A" w:rsidRDefault="00BF182A" w:rsidP="00A97539">
            <w:pPr>
              <w:pStyle w:val="ListParagraph"/>
              <w:numPr>
                <w:ilvl w:val="0"/>
                <w:numId w:val="13"/>
              </w:numPr>
              <w:contextualSpacing/>
              <w:rPr>
                <w:rFonts w:cs="Arial"/>
                <w:sz w:val="20"/>
                <w:szCs w:val="20"/>
                <w:lang w:eastAsia="en-GB"/>
              </w:rPr>
            </w:pPr>
            <w:r>
              <w:rPr>
                <w:rFonts w:cs="Arial"/>
                <w:sz w:val="20"/>
                <w:szCs w:val="20"/>
                <w:lang w:eastAsia="en-GB"/>
              </w:rPr>
              <w:t xml:space="preserve">To measure the impact of RJ across the low secure forensic service.  </w:t>
            </w:r>
          </w:p>
          <w:p w14:paraId="2726FE63" w14:textId="77777777" w:rsidR="00BF182A" w:rsidRDefault="00BF182A">
            <w:pPr>
              <w:rPr>
                <w:rFonts w:ascii="Calibri" w:hAnsi="Calibri" w:cs="Arial"/>
                <w:b/>
                <w:sz w:val="20"/>
                <w:szCs w:val="20"/>
                <w:lang w:eastAsia="en-GB"/>
              </w:rPr>
            </w:pPr>
          </w:p>
          <w:p w14:paraId="1DF9EF23" w14:textId="77777777" w:rsidR="00BF182A" w:rsidRDefault="00BF182A">
            <w:pPr>
              <w:rPr>
                <w:rFonts w:ascii="Calibri" w:hAnsi="Calibri" w:cs="Arial"/>
                <w:b/>
                <w:sz w:val="20"/>
                <w:szCs w:val="20"/>
                <w:lang w:eastAsia="en-GB"/>
              </w:rPr>
            </w:pPr>
            <w:r>
              <w:rPr>
                <w:rFonts w:ascii="Calibri" w:hAnsi="Calibri" w:cs="Arial"/>
                <w:b/>
                <w:sz w:val="20"/>
                <w:szCs w:val="20"/>
                <w:lang w:eastAsia="en-GB"/>
              </w:rPr>
              <w:t>Methodology</w:t>
            </w:r>
          </w:p>
          <w:p w14:paraId="1857DD05" w14:textId="77777777" w:rsidR="00BF182A" w:rsidRDefault="00BF182A">
            <w:pPr>
              <w:rPr>
                <w:rFonts w:ascii="Calibri" w:hAnsi="Calibri" w:cs="Arial"/>
                <w:sz w:val="20"/>
                <w:szCs w:val="20"/>
                <w:u w:val="single"/>
                <w:lang w:eastAsia="en-GB"/>
              </w:rPr>
            </w:pPr>
            <w:r>
              <w:rPr>
                <w:rFonts w:ascii="Calibri" w:hAnsi="Calibri" w:cs="Arial"/>
                <w:sz w:val="20"/>
                <w:szCs w:val="20"/>
                <w:u w:val="single"/>
                <w:lang w:eastAsia="en-GB"/>
              </w:rPr>
              <w:t>Part 1:</w:t>
            </w:r>
          </w:p>
          <w:p w14:paraId="7DC6D158" w14:textId="77777777" w:rsidR="00BF182A" w:rsidRDefault="00BF182A">
            <w:pPr>
              <w:rPr>
                <w:rFonts w:ascii="Calibri" w:hAnsi="Calibri" w:cs="Arial"/>
                <w:sz w:val="20"/>
                <w:szCs w:val="20"/>
                <w:lang w:eastAsia="en-GB"/>
              </w:rPr>
            </w:pPr>
            <w:r>
              <w:rPr>
                <w:rFonts w:ascii="Calibri" w:hAnsi="Calibri" w:cs="Arial"/>
                <w:sz w:val="20"/>
                <w:szCs w:val="20"/>
                <w:lang w:eastAsia="en-GB"/>
              </w:rPr>
              <w:t>12 Staff undergoing RJ Facilitator training have completed questionnaires measuring their attitudes towards RJ pre-post training. These questionnaires and a training evaluation form will be analysed using quantitative methods.</w:t>
            </w:r>
          </w:p>
          <w:p w14:paraId="4F5A1694" w14:textId="77777777" w:rsidR="00BF182A" w:rsidRDefault="00BF182A">
            <w:pPr>
              <w:rPr>
                <w:rFonts w:ascii="Calibri" w:hAnsi="Calibri" w:cs="Arial"/>
                <w:b/>
                <w:sz w:val="20"/>
                <w:szCs w:val="20"/>
                <w:lang w:eastAsia="en-GB"/>
              </w:rPr>
            </w:pPr>
          </w:p>
          <w:p w14:paraId="4E20FE1C" w14:textId="77777777" w:rsidR="00BF182A" w:rsidRDefault="00BF182A">
            <w:pPr>
              <w:rPr>
                <w:rFonts w:ascii="Calibri" w:hAnsi="Calibri" w:cs="Arial"/>
                <w:sz w:val="20"/>
                <w:szCs w:val="20"/>
                <w:u w:val="single"/>
                <w:lang w:eastAsia="en-GB"/>
              </w:rPr>
            </w:pPr>
            <w:r>
              <w:rPr>
                <w:rFonts w:ascii="Calibri" w:hAnsi="Calibri" w:cs="Arial"/>
                <w:sz w:val="20"/>
                <w:szCs w:val="20"/>
                <w:u w:val="single"/>
                <w:lang w:eastAsia="en-GB"/>
              </w:rPr>
              <w:t>Part 2:</w:t>
            </w:r>
          </w:p>
          <w:p w14:paraId="62C169E9"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Participants will be drawn from an opportunity sample; staff and patients involved in RJ practices will be asked if they consent to their data taken during the RJ process being used in an evaluation study. Data will include a quantitative analysis on outcome data including participant demographics, quantified outcomes and satisfaction scores. Qualitative analysis will include a content analysis from progress notes and closure reports. </w:t>
            </w:r>
          </w:p>
          <w:p w14:paraId="31090582" w14:textId="77777777" w:rsidR="00BF182A" w:rsidRDefault="00BF182A">
            <w:pPr>
              <w:rPr>
                <w:rFonts w:ascii="Calibri" w:hAnsi="Calibri" w:cs="Arial"/>
                <w:b/>
                <w:sz w:val="20"/>
                <w:szCs w:val="20"/>
                <w:lang w:eastAsia="en-GB"/>
              </w:rPr>
            </w:pPr>
          </w:p>
          <w:p w14:paraId="42251B5A" w14:textId="77777777" w:rsidR="00BF182A" w:rsidRDefault="00BF182A">
            <w:pPr>
              <w:rPr>
                <w:rFonts w:ascii="Calibri" w:hAnsi="Calibri" w:cs="Arial"/>
                <w:b/>
                <w:sz w:val="20"/>
                <w:szCs w:val="20"/>
                <w:lang w:eastAsia="en-GB"/>
              </w:rPr>
            </w:pPr>
            <w:r>
              <w:rPr>
                <w:rFonts w:ascii="Calibri" w:hAnsi="Calibri" w:cs="Arial"/>
                <w:b/>
                <w:sz w:val="20"/>
                <w:szCs w:val="20"/>
                <w:lang w:eastAsia="en-GB"/>
              </w:rPr>
              <w:t>Engagement</w:t>
            </w:r>
          </w:p>
          <w:p w14:paraId="24971E58"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I have promoted this initiative across the low secure forensic service and received support from senior management. I have collaborated with members of the RJ Council and developed collaborative relations with staff from Broadmoor and </w:t>
            </w:r>
            <w:proofErr w:type="spellStart"/>
            <w:r>
              <w:rPr>
                <w:rFonts w:ascii="Calibri" w:hAnsi="Calibri" w:cs="Arial"/>
                <w:sz w:val="20"/>
                <w:szCs w:val="20"/>
                <w:lang w:eastAsia="en-GB"/>
              </w:rPr>
              <w:t>SLaM</w:t>
            </w:r>
            <w:proofErr w:type="spellEnd"/>
            <w:r>
              <w:rPr>
                <w:rFonts w:ascii="Calibri" w:hAnsi="Calibri" w:cs="Arial"/>
                <w:sz w:val="20"/>
                <w:szCs w:val="20"/>
                <w:lang w:eastAsia="en-GB"/>
              </w:rPr>
              <w:t xml:space="preserve"> in relation to the project.</w:t>
            </w:r>
          </w:p>
          <w:p w14:paraId="5473D6DB" w14:textId="77777777" w:rsidR="00BF182A" w:rsidRDefault="00BF182A">
            <w:pPr>
              <w:rPr>
                <w:rFonts w:ascii="Calibri" w:hAnsi="Calibri" w:cs="Arial"/>
                <w:b/>
                <w:sz w:val="20"/>
                <w:szCs w:val="20"/>
                <w:lang w:eastAsia="en-GB"/>
              </w:rPr>
            </w:pPr>
          </w:p>
          <w:p w14:paraId="7B0674EF" w14:textId="77777777" w:rsidR="00BF182A" w:rsidRDefault="00BF182A">
            <w:pPr>
              <w:rPr>
                <w:rFonts w:ascii="Calibri" w:hAnsi="Calibri" w:cs="Arial"/>
                <w:b/>
                <w:sz w:val="20"/>
                <w:szCs w:val="20"/>
                <w:lang w:eastAsia="en-GB"/>
              </w:rPr>
            </w:pPr>
            <w:r>
              <w:rPr>
                <w:rFonts w:ascii="Calibri" w:hAnsi="Calibri" w:cs="Arial"/>
                <w:b/>
                <w:sz w:val="20"/>
                <w:szCs w:val="20"/>
                <w:lang w:eastAsia="en-GB"/>
              </w:rPr>
              <w:t>Outcome / Conclusion</w:t>
            </w:r>
          </w:p>
          <w:p w14:paraId="41C0EBD0" w14:textId="77777777" w:rsidR="00BF182A" w:rsidRDefault="00BF182A">
            <w:pPr>
              <w:tabs>
                <w:tab w:val="left" w:pos="4410"/>
              </w:tabs>
              <w:rPr>
                <w:rFonts w:cs="Arial"/>
                <w:sz w:val="20"/>
                <w:szCs w:val="20"/>
                <w:lang w:eastAsia="en-GB"/>
              </w:rPr>
            </w:pPr>
            <w:r>
              <w:rPr>
                <w:rFonts w:cs="Arial"/>
                <w:sz w:val="20"/>
                <w:szCs w:val="20"/>
                <w:lang w:eastAsia="en-GB"/>
              </w:rPr>
              <w:t>This study will evaluate how RJ practices impact on staff and patient experiences in forensic mental health settings, the outcomes will help determine the direction of good practice, ensuring violations in interpersonal relationships are addressed in a respectful and meaningful manner. Preliminary findings will be presented and areas for future research identified.</w:t>
            </w:r>
          </w:p>
          <w:p w14:paraId="21234F20" w14:textId="77777777" w:rsidR="00BF182A" w:rsidRDefault="00BF182A">
            <w:pPr>
              <w:rPr>
                <w:rFonts w:ascii="Calibri" w:hAnsi="Calibri" w:cs="Arial"/>
                <w:b/>
                <w:sz w:val="20"/>
                <w:szCs w:val="20"/>
                <w:lang w:eastAsia="en-GB"/>
              </w:rPr>
            </w:pPr>
          </w:p>
        </w:tc>
      </w:tr>
    </w:tbl>
    <w:p w14:paraId="338A84CE" w14:textId="21DE603F" w:rsidR="00A97539" w:rsidRDefault="00A97539" w:rsidP="00F8040E"/>
    <w:p w14:paraId="6B1F1A3E" w14:textId="77777777" w:rsidR="00A97539" w:rsidRDefault="00A97539">
      <w:r>
        <w:br w:type="page"/>
      </w:r>
    </w:p>
    <w:tbl>
      <w:tblPr>
        <w:tblStyle w:val="TableGrid"/>
        <w:tblW w:w="0" w:type="auto"/>
        <w:tblLook w:val="01E0" w:firstRow="1" w:lastRow="1" w:firstColumn="1" w:lastColumn="1" w:noHBand="0" w:noVBand="0"/>
      </w:tblPr>
      <w:tblGrid>
        <w:gridCol w:w="959"/>
        <w:gridCol w:w="8283"/>
      </w:tblGrid>
      <w:tr w:rsidR="00A97539" w14:paraId="3F7B443A" w14:textId="77777777" w:rsidTr="00D902C8">
        <w:trPr>
          <w:trHeight w:val="515"/>
        </w:trPr>
        <w:tc>
          <w:tcPr>
            <w:tcW w:w="959" w:type="dxa"/>
            <w:tcBorders>
              <w:top w:val="single" w:sz="4" w:space="0" w:color="auto"/>
              <w:left w:val="single" w:sz="4" w:space="0" w:color="auto"/>
              <w:bottom w:val="single" w:sz="4" w:space="0" w:color="auto"/>
              <w:right w:val="single" w:sz="4" w:space="0" w:color="auto"/>
            </w:tcBorders>
            <w:hideMark/>
          </w:tcPr>
          <w:p w14:paraId="32286F33" w14:textId="5AA3664E" w:rsidR="00A97539" w:rsidRDefault="00856413" w:rsidP="00D902C8">
            <w:pPr>
              <w:rPr>
                <w:rFonts w:ascii="Calibri" w:hAnsi="Calibri" w:cs="Arial"/>
                <w:b/>
                <w:sz w:val="20"/>
                <w:szCs w:val="20"/>
                <w:lang w:eastAsia="en-GB"/>
              </w:rPr>
            </w:pPr>
            <w:r>
              <w:rPr>
                <w:rFonts w:ascii="Calibri" w:hAnsi="Calibri" w:cs="Arial"/>
                <w:b/>
                <w:sz w:val="20"/>
                <w:szCs w:val="20"/>
                <w:lang w:eastAsia="en-GB"/>
              </w:rPr>
              <w:t xml:space="preserve">19 </w:t>
            </w:r>
          </w:p>
        </w:tc>
        <w:tc>
          <w:tcPr>
            <w:tcW w:w="8283" w:type="dxa"/>
            <w:tcBorders>
              <w:top w:val="single" w:sz="4" w:space="0" w:color="auto"/>
              <w:left w:val="single" w:sz="4" w:space="0" w:color="auto"/>
              <w:bottom w:val="single" w:sz="4" w:space="0" w:color="auto"/>
              <w:right w:val="single" w:sz="4" w:space="0" w:color="auto"/>
            </w:tcBorders>
          </w:tcPr>
          <w:p w14:paraId="543ED0FE" w14:textId="77777777" w:rsidR="00A97539" w:rsidRPr="00A97539" w:rsidRDefault="00A97539">
            <w:pPr>
              <w:pStyle w:val="NoSpacing"/>
              <w:jc w:val="both"/>
              <w:rPr>
                <w:b/>
                <w:sz w:val="20"/>
                <w:szCs w:val="20"/>
              </w:rPr>
            </w:pPr>
            <w:r w:rsidRPr="00A97539">
              <w:rPr>
                <w:b/>
                <w:sz w:val="20"/>
                <w:szCs w:val="20"/>
              </w:rPr>
              <w:t xml:space="preserve">An evaluative study into how staff support procedures have aided in recovery following incidents of abuse experienced in low-secure inpatient forensic services. </w:t>
            </w:r>
          </w:p>
          <w:p w14:paraId="08E47578" w14:textId="77777777" w:rsidR="00A97539" w:rsidRDefault="00A97539">
            <w:pPr>
              <w:rPr>
                <w:rFonts w:ascii="Calibri" w:hAnsi="Calibri" w:cs="Arial"/>
                <w:sz w:val="20"/>
                <w:szCs w:val="20"/>
                <w:lang w:eastAsia="en-GB"/>
              </w:rPr>
            </w:pPr>
          </w:p>
        </w:tc>
      </w:tr>
      <w:tr w:rsidR="00A97539" w14:paraId="368019A7" w14:textId="77777777" w:rsidTr="00D902C8">
        <w:tc>
          <w:tcPr>
            <w:tcW w:w="959" w:type="dxa"/>
            <w:tcBorders>
              <w:top w:val="single" w:sz="4" w:space="0" w:color="auto"/>
              <w:left w:val="single" w:sz="4" w:space="0" w:color="auto"/>
              <w:bottom w:val="single" w:sz="4" w:space="0" w:color="auto"/>
              <w:right w:val="single" w:sz="4" w:space="0" w:color="auto"/>
            </w:tcBorders>
            <w:hideMark/>
          </w:tcPr>
          <w:p w14:paraId="76F5316B" w14:textId="77777777" w:rsidR="00A97539" w:rsidRDefault="00A97539">
            <w:pPr>
              <w:rPr>
                <w:rFonts w:ascii="Calibri" w:hAnsi="Calibri" w:cs="Arial"/>
                <w:b/>
                <w:sz w:val="20"/>
                <w:szCs w:val="20"/>
                <w:lang w:eastAsia="en-GB"/>
              </w:rPr>
            </w:pPr>
            <w:r>
              <w:rPr>
                <w:rFonts w:ascii="Calibri" w:hAnsi="Calibri" w:cs="Arial"/>
                <w:b/>
                <w:sz w:val="20"/>
                <w:szCs w:val="20"/>
                <w:lang w:eastAsia="en-GB"/>
              </w:rPr>
              <w:t>Authors</w:t>
            </w:r>
          </w:p>
          <w:p w14:paraId="3775D999" w14:textId="1E0F8EED" w:rsidR="00A97539" w:rsidRDefault="00A97539">
            <w:pPr>
              <w:rPr>
                <w:rFonts w:ascii="Calibri" w:hAnsi="Calibri" w:cs="Arial"/>
                <w:b/>
                <w:sz w:val="20"/>
                <w:szCs w:val="20"/>
                <w:lang w:eastAsia="en-GB"/>
              </w:rPr>
            </w:pPr>
          </w:p>
        </w:tc>
        <w:tc>
          <w:tcPr>
            <w:tcW w:w="8283" w:type="dxa"/>
            <w:tcBorders>
              <w:top w:val="single" w:sz="4" w:space="0" w:color="auto"/>
              <w:left w:val="single" w:sz="4" w:space="0" w:color="auto"/>
              <w:bottom w:val="single" w:sz="4" w:space="0" w:color="auto"/>
              <w:right w:val="single" w:sz="4" w:space="0" w:color="auto"/>
            </w:tcBorders>
            <w:hideMark/>
          </w:tcPr>
          <w:p w14:paraId="3F29827F" w14:textId="24FADAF1" w:rsidR="00A97539" w:rsidRDefault="00A97539">
            <w:pPr>
              <w:rPr>
                <w:rFonts w:ascii="Calibri" w:hAnsi="Calibri" w:cs="Arial"/>
                <w:sz w:val="20"/>
                <w:szCs w:val="20"/>
                <w:lang w:eastAsia="en-GB"/>
              </w:rPr>
            </w:pPr>
            <w:r>
              <w:rPr>
                <w:rFonts w:ascii="Calibri" w:hAnsi="Calibri" w:cs="Arial"/>
                <w:sz w:val="20"/>
                <w:szCs w:val="20"/>
                <w:lang w:eastAsia="en-GB"/>
              </w:rPr>
              <w:t>Cooper, S.L. Kent &amp; Medway Partnership Trust</w:t>
            </w:r>
          </w:p>
        </w:tc>
      </w:tr>
      <w:tr w:rsidR="00BF182A" w14:paraId="253A233B" w14:textId="77777777" w:rsidTr="00BF182A">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58E178FE" w14:textId="77777777" w:rsidR="00BF182A" w:rsidRDefault="00BF182A">
            <w:pPr>
              <w:rPr>
                <w:rFonts w:ascii="Calibri" w:hAnsi="Calibri" w:cs="Arial"/>
                <w:b/>
                <w:sz w:val="20"/>
                <w:szCs w:val="20"/>
                <w:lang w:eastAsia="en-GB"/>
              </w:rPr>
            </w:pPr>
            <w:r>
              <w:rPr>
                <w:rFonts w:ascii="Calibri" w:hAnsi="Calibri" w:cs="Arial"/>
                <w:b/>
                <w:sz w:val="20"/>
                <w:szCs w:val="20"/>
                <w:lang w:eastAsia="en-GB"/>
              </w:rPr>
              <w:t>Aims and Objectives</w:t>
            </w:r>
          </w:p>
          <w:p w14:paraId="5CEB8AE1" w14:textId="77777777" w:rsidR="00BF182A" w:rsidRDefault="00BF182A">
            <w:pPr>
              <w:rPr>
                <w:rFonts w:cs="Arial"/>
                <w:sz w:val="20"/>
                <w:szCs w:val="20"/>
                <w:lang w:eastAsia="en-GB"/>
              </w:rPr>
            </w:pPr>
            <w:r>
              <w:rPr>
                <w:rFonts w:ascii="Calibri" w:hAnsi="Calibri" w:cs="Arial"/>
                <w:sz w:val="20"/>
                <w:szCs w:val="20"/>
                <w:lang w:eastAsia="en-GB"/>
              </w:rPr>
              <w:t>Healthcare staff working in forensic inpatient settings are at an increased risk of harm, perpetrated by patients. This can have a significant impact on their emotional and mental well-being, and their subsequent work experiences.</w:t>
            </w:r>
            <w:r>
              <w:rPr>
                <w:rFonts w:cs="Arial"/>
                <w:sz w:val="20"/>
                <w:szCs w:val="20"/>
                <w:lang w:eastAsia="en-GB"/>
              </w:rPr>
              <w:t xml:space="preserve"> There’s a further ripple effect, with consequences for colleagues, patients and the wider service.  </w:t>
            </w:r>
            <w:r>
              <w:rPr>
                <w:rFonts w:ascii="Calibri" w:hAnsi="Calibri" w:cs="Arial"/>
                <w:sz w:val="20"/>
                <w:szCs w:val="20"/>
                <w:lang w:eastAsia="en-GB"/>
              </w:rPr>
              <w:t xml:space="preserve"> The aim of this project was t</w:t>
            </w:r>
            <w:r>
              <w:rPr>
                <w:rFonts w:cs="Arial"/>
                <w:sz w:val="20"/>
                <w:szCs w:val="20"/>
                <w:lang w:eastAsia="en-GB"/>
              </w:rPr>
              <w:t xml:space="preserve">o evaluate how staff support procedures have aided in the recovery of staff following incidents of abuse. </w:t>
            </w:r>
          </w:p>
          <w:p w14:paraId="533BB513" w14:textId="77777777" w:rsidR="00BF182A" w:rsidRDefault="00BF182A">
            <w:pPr>
              <w:rPr>
                <w:rFonts w:ascii="Calibri" w:hAnsi="Calibri" w:cs="Arial"/>
                <w:b/>
                <w:sz w:val="20"/>
                <w:szCs w:val="20"/>
                <w:lang w:eastAsia="en-GB"/>
              </w:rPr>
            </w:pPr>
          </w:p>
          <w:p w14:paraId="349E83DA" w14:textId="77777777" w:rsidR="00BF182A" w:rsidRDefault="00BF182A">
            <w:pPr>
              <w:rPr>
                <w:rFonts w:ascii="Calibri" w:hAnsi="Calibri" w:cs="Arial"/>
                <w:b/>
                <w:sz w:val="20"/>
                <w:szCs w:val="20"/>
                <w:lang w:eastAsia="en-GB"/>
              </w:rPr>
            </w:pPr>
            <w:r>
              <w:rPr>
                <w:rFonts w:ascii="Calibri" w:hAnsi="Calibri" w:cs="Arial"/>
                <w:b/>
                <w:sz w:val="20"/>
                <w:szCs w:val="20"/>
                <w:lang w:eastAsia="en-GB"/>
              </w:rPr>
              <w:t>Methodology</w:t>
            </w:r>
          </w:p>
          <w:p w14:paraId="403515E4"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Participants were drawn from an opportunity sample; inclusion criteria included staff employed by the low-secure forensic service who had patient contact; their participation was voluntary. Participants were given information about the study and invited to an audio-recorded semi-structured interview. During the interview participants were asked about their experiences of abuse at work, the impact this had and how follow up support aided recovery. </w:t>
            </w:r>
          </w:p>
          <w:p w14:paraId="4F95A18C" w14:textId="77777777" w:rsidR="00BF182A" w:rsidRDefault="00BF182A">
            <w:pPr>
              <w:rPr>
                <w:rFonts w:ascii="Calibri" w:hAnsi="Calibri" w:cs="Arial"/>
                <w:sz w:val="20"/>
                <w:szCs w:val="20"/>
                <w:lang w:eastAsia="en-GB"/>
              </w:rPr>
            </w:pPr>
          </w:p>
          <w:p w14:paraId="3A6349E8" w14:textId="77777777" w:rsidR="00BF182A" w:rsidRDefault="00BF182A">
            <w:pPr>
              <w:pStyle w:val="NoSpacing"/>
              <w:jc w:val="both"/>
              <w:rPr>
                <w:rFonts w:ascii="Calibri" w:hAnsi="Calibri" w:cs="Times New Roman"/>
                <w:sz w:val="20"/>
                <w:szCs w:val="20"/>
              </w:rPr>
            </w:pPr>
            <w:r>
              <w:rPr>
                <w:rFonts w:cs="Arial"/>
                <w:sz w:val="20"/>
                <w:szCs w:val="20"/>
              </w:rPr>
              <w:t xml:space="preserve">The interviews were transcribed and analysed using Thematic Analysis; this process enabled the </w:t>
            </w:r>
            <w:r>
              <w:rPr>
                <w:sz w:val="20"/>
                <w:szCs w:val="20"/>
              </w:rPr>
              <w:t>identification and analysis of themes in the data.</w:t>
            </w:r>
          </w:p>
          <w:p w14:paraId="0E171F27" w14:textId="77777777" w:rsidR="00BF182A" w:rsidRDefault="00BF182A">
            <w:pPr>
              <w:rPr>
                <w:rFonts w:ascii="Calibri" w:hAnsi="Calibri" w:cs="Arial"/>
                <w:sz w:val="20"/>
                <w:szCs w:val="20"/>
                <w:lang w:eastAsia="en-GB"/>
              </w:rPr>
            </w:pPr>
          </w:p>
          <w:p w14:paraId="2812D4CA" w14:textId="77777777" w:rsidR="00BF182A" w:rsidRDefault="00BF182A">
            <w:pPr>
              <w:rPr>
                <w:rFonts w:ascii="Calibri" w:hAnsi="Calibri" w:cs="Arial"/>
                <w:b/>
                <w:sz w:val="20"/>
                <w:szCs w:val="20"/>
                <w:lang w:eastAsia="en-GB"/>
              </w:rPr>
            </w:pPr>
            <w:r>
              <w:rPr>
                <w:rFonts w:ascii="Calibri" w:hAnsi="Calibri" w:cs="Arial"/>
                <w:b/>
                <w:sz w:val="20"/>
                <w:szCs w:val="20"/>
                <w:lang w:eastAsia="en-GB"/>
              </w:rPr>
              <w:t>Engagement</w:t>
            </w:r>
          </w:p>
          <w:p w14:paraId="757A1701"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I worked with the service manager in exploring and identifying the need for this project. Furthermore, participants included those who were directly affected by this issue; their contributions will directly affect how staff support procedures are developed and improved within the service. </w:t>
            </w:r>
          </w:p>
          <w:p w14:paraId="67D18875" w14:textId="77777777" w:rsidR="00BF182A" w:rsidRDefault="00BF182A">
            <w:pPr>
              <w:rPr>
                <w:rFonts w:ascii="Calibri" w:hAnsi="Calibri" w:cs="Arial"/>
                <w:b/>
                <w:sz w:val="20"/>
                <w:szCs w:val="20"/>
                <w:lang w:eastAsia="en-GB"/>
              </w:rPr>
            </w:pPr>
          </w:p>
          <w:p w14:paraId="6C6CDD86" w14:textId="77777777" w:rsidR="00BF182A" w:rsidRDefault="00BF182A">
            <w:pPr>
              <w:rPr>
                <w:rFonts w:ascii="Calibri" w:hAnsi="Calibri" w:cs="Arial"/>
                <w:b/>
                <w:sz w:val="20"/>
                <w:szCs w:val="20"/>
                <w:lang w:eastAsia="en-GB"/>
              </w:rPr>
            </w:pPr>
            <w:r>
              <w:rPr>
                <w:rFonts w:ascii="Calibri" w:hAnsi="Calibri" w:cs="Arial"/>
                <w:b/>
                <w:sz w:val="20"/>
                <w:szCs w:val="20"/>
                <w:lang w:eastAsia="en-GB"/>
              </w:rPr>
              <w:t>Outcome / Conclusion</w:t>
            </w:r>
          </w:p>
          <w:p w14:paraId="277B4289" w14:textId="77777777" w:rsidR="00BF182A" w:rsidRDefault="00BF182A">
            <w:pPr>
              <w:rPr>
                <w:rFonts w:cs="Arial"/>
                <w:sz w:val="20"/>
                <w:szCs w:val="20"/>
                <w:lang w:eastAsia="en-GB"/>
              </w:rPr>
            </w:pPr>
            <w:r>
              <w:rPr>
                <w:rFonts w:ascii="Calibri" w:hAnsi="Calibri" w:cs="Arial"/>
                <w:sz w:val="20"/>
                <w:szCs w:val="20"/>
                <w:lang w:eastAsia="en-GB"/>
              </w:rPr>
              <w:t xml:space="preserve">Eleven participants, with varying roles took part in the study. Initial analysis revealed staff inclusion in decision making, communication, empowerment through choices, validation of experiences, flexibility in approach, and timely responses, are all important in how staff recover from incidents of abuse. </w:t>
            </w:r>
            <w:r>
              <w:rPr>
                <w:rFonts w:cs="Arial"/>
                <w:sz w:val="20"/>
                <w:szCs w:val="20"/>
                <w:lang w:eastAsia="en-GB"/>
              </w:rPr>
              <w:t xml:space="preserve">The findings of the research has led to a better understanding in how staff experience the support offered to them following incidents of abuse. These insights will enable the development and shaping of staff support procedures within the low secure forensic inpatient service, encouraging better outcomes for staff who have been harmed. </w:t>
            </w:r>
          </w:p>
          <w:p w14:paraId="3EB447FA" w14:textId="77777777" w:rsidR="00BF182A" w:rsidRDefault="00BF182A">
            <w:pPr>
              <w:pStyle w:val="NoSpacing"/>
              <w:jc w:val="both"/>
              <w:rPr>
                <w:rFonts w:cs="Arial"/>
                <w:sz w:val="20"/>
                <w:szCs w:val="20"/>
              </w:rPr>
            </w:pPr>
          </w:p>
        </w:tc>
      </w:tr>
    </w:tbl>
    <w:p w14:paraId="01C5F1EA" w14:textId="42664701" w:rsidR="00A97539" w:rsidRDefault="00A97539">
      <w:r>
        <w:t xml:space="preserve"> </w:t>
      </w:r>
      <w:r>
        <w:br w:type="page"/>
      </w:r>
    </w:p>
    <w:tbl>
      <w:tblPr>
        <w:tblStyle w:val="TableGrid"/>
        <w:tblW w:w="0" w:type="auto"/>
        <w:tblLook w:val="01E0" w:firstRow="1" w:lastRow="1" w:firstColumn="1" w:lastColumn="1" w:noHBand="0" w:noVBand="0"/>
      </w:tblPr>
      <w:tblGrid>
        <w:gridCol w:w="1384"/>
        <w:gridCol w:w="7858"/>
      </w:tblGrid>
      <w:tr w:rsidR="00A97539" w14:paraId="48BB2E27" w14:textId="77777777" w:rsidTr="00D902C8">
        <w:trPr>
          <w:trHeight w:val="515"/>
        </w:trPr>
        <w:tc>
          <w:tcPr>
            <w:tcW w:w="1384" w:type="dxa"/>
            <w:tcBorders>
              <w:top w:val="single" w:sz="4" w:space="0" w:color="auto"/>
              <w:left w:val="single" w:sz="4" w:space="0" w:color="auto"/>
              <w:bottom w:val="single" w:sz="4" w:space="0" w:color="auto"/>
              <w:right w:val="single" w:sz="4" w:space="0" w:color="auto"/>
            </w:tcBorders>
            <w:hideMark/>
          </w:tcPr>
          <w:p w14:paraId="0A27E52B" w14:textId="49989CF8" w:rsidR="00A97539" w:rsidRDefault="00856413" w:rsidP="00D902C8">
            <w:pPr>
              <w:rPr>
                <w:rFonts w:ascii="Calibri" w:hAnsi="Calibri" w:cs="Arial"/>
                <w:b/>
                <w:sz w:val="20"/>
                <w:szCs w:val="20"/>
                <w:lang w:eastAsia="en-GB"/>
              </w:rPr>
            </w:pPr>
            <w:r>
              <w:rPr>
                <w:rFonts w:ascii="Calibri" w:hAnsi="Calibri" w:cs="Arial"/>
                <w:b/>
                <w:sz w:val="20"/>
                <w:szCs w:val="20"/>
                <w:lang w:eastAsia="en-GB"/>
              </w:rPr>
              <w:t xml:space="preserve">20 </w:t>
            </w:r>
          </w:p>
        </w:tc>
        <w:tc>
          <w:tcPr>
            <w:tcW w:w="7858" w:type="dxa"/>
            <w:tcBorders>
              <w:top w:val="single" w:sz="4" w:space="0" w:color="auto"/>
              <w:left w:val="single" w:sz="4" w:space="0" w:color="auto"/>
              <w:bottom w:val="single" w:sz="4" w:space="0" w:color="auto"/>
              <w:right w:val="single" w:sz="4" w:space="0" w:color="auto"/>
            </w:tcBorders>
          </w:tcPr>
          <w:p w14:paraId="378F4C0F" w14:textId="77777777" w:rsidR="00A97539" w:rsidRPr="00A97539" w:rsidRDefault="00A97539">
            <w:pPr>
              <w:rPr>
                <w:rFonts w:cstheme="minorHAnsi"/>
                <w:b/>
                <w:bCs/>
                <w:color w:val="000000"/>
                <w:sz w:val="20"/>
                <w:szCs w:val="20"/>
                <w:shd w:val="clear" w:color="auto" w:fill="FFFFFF"/>
                <w:lang w:eastAsia="en-GB"/>
              </w:rPr>
            </w:pPr>
            <w:r w:rsidRPr="00A97539">
              <w:rPr>
                <w:rFonts w:cstheme="minorHAnsi"/>
                <w:b/>
                <w:color w:val="000000"/>
                <w:sz w:val="20"/>
                <w:szCs w:val="20"/>
                <w:shd w:val="clear" w:color="auto" w:fill="FFFFFF"/>
                <w:lang w:eastAsia="en-GB"/>
              </w:rPr>
              <w:t>An in-depth study of the association between caregiver strain and stroke survivor functioning levels in the first six months following rehabilitation</w:t>
            </w:r>
          </w:p>
          <w:p w14:paraId="0F65A016" w14:textId="77777777" w:rsidR="00A97539" w:rsidRDefault="00A97539">
            <w:pPr>
              <w:rPr>
                <w:rFonts w:ascii="Calibri" w:hAnsi="Calibri" w:cs="Arial"/>
                <w:sz w:val="20"/>
                <w:szCs w:val="20"/>
                <w:lang w:eastAsia="en-GB"/>
              </w:rPr>
            </w:pPr>
          </w:p>
        </w:tc>
      </w:tr>
      <w:tr w:rsidR="00A97539" w14:paraId="678F70C2" w14:textId="77777777" w:rsidTr="00D902C8">
        <w:tc>
          <w:tcPr>
            <w:tcW w:w="1384" w:type="dxa"/>
            <w:tcBorders>
              <w:top w:val="single" w:sz="4" w:space="0" w:color="auto"/>
              <w:left w:val="single" w:sz="4" w:space="0" w:color="auto"/>
              <w:bottom w:val="single" w:sz="4" w:space="0" w:color="auto"/>
              <w:right w:val="single" w:sz="4" w:space="0" w:color="auto"/>
            </w:tcBorders>
            <w:hideMark/>
          </w:tcPr>
          <w:p w14:paraId="4FE676EB" w14:textId="77777777" w:rsidR="00A97539" w:rsidRDefault="00A97539">
            <w:pPr>
              <w:rPr>
                <w:rFonts w:ascii="Calibri" w:hAnsi="Calibri" w:cs="Arial"/>
                <w:b/>
                <w:sz w:val="20"/>
                <w:szCs w:val="20"/>
                <w:lang w:eastAsia="en-GB"/>
              </w:rPr>
            </w:pPr>
            <w:r>
              <w:rPr>
                <w:rFonts w:ascii="Calibri" w:hAnsi="Calibri" w:cs="Arial"/>
                <w:b/>
                <w:sz w:val="20"/>
                <w:szCs w:val="20"/>
                <w:lang w:eastAsia="en-GB"/>
              </w:rPr>
              <w:t>Authors</w:t>
            </w:r>
          </w:p>
          <w:p w14:paraId="576CECA9" w14:textId="7ECABFBD" w:rsidR="00A97539" w:rsidRDefault="00A97539">
            <w:pPr>
              <w:rPr>
                <w:rFonts w:ascii="Calibri" w:hAnsi="Calibri" w:cs="Arial"/>
                <w:b/>
                <w:sz w:val="20"/>
                <w:szCs w:val="20"/>
                <w:lang w:eastAsia="en-GB"/>
              </w:rPr>
            </w:pPr>
          </w:p>
        </w:tc>
        <w:tc>
          <w:tcPr>
            <w:tcW w:w="7858" w:type="dxa"/>
            <w:tcBorders>
              <w:top w:val="single" w:sz="4" w:space="0" w:color="auto"/>
              <w:left w:val="single" w:sz="4" w:space="0" w:color="auto"/>
              <w:bottom w:val="single" w:sz="4" w:space="0" w:color="auto"/>
              <w:right w:val="single" w:sz="4" w:space="0" w:color="auto"/>
            </w:tcBorders>
            <w:hideMark/>
          </w:tcPr>
          <w:p w14:paraId="08C000B1" w14:textId="77777777" w:rsidR="00A97539" w:rsidRDefault="00A97539">
            <w:pPr>
              <w:rPr>
                <w:rFonts w:ascii="Calibri" w:hAnsi="Calibri" w:cs="Arial"/>
                <w:sz w:val="20"/>
                <w:szCs w:val="20"/>
                <w:lang w:eastAsia="en-GB"/>
              </w:rPr>
            </w:pPr>
            <w:r>
              <w:rPr>
                <w:rFonts w:ascii="Calibri" w:hAnsi="Calibri" w:cs="Arial"/>
                <w:sz w:val="20"/>
                <w:szCs w:val="20"/>
                <w:lang w:eastAsia="en-GB"/>
              </w:rPr>
              <w:t>Dr Stein MS, Canterbury Christ Church University</w:t>
            </w:r>
          </w:p>
          <w:p w14:paraId="48E72BFD" w14:textId="77777777" w:rsidR="00A97539" w:rsidRDefault="00A97539">
            <w:pPr>
              <w:rPr>
                <w:rFonts w:ascii="Calibri" w:hAnsi="Calibri" w:cs="Arial"/>
                <w:sz w:val="20"/>
                <w:szCs w:val="20"/>
                <w:lang w:eastAsia="en-GB"/>
              </w:rPr>
            </w:pPr>
            <w:r>
              <w:rPr>
                <w:rFonts w:ascii="Calibri" w:hAnsi="Calibri" w:cs="Arial"/>
                <w:sz w:val="20"/>
                <w:szCs w:val="20"/>
                <w:lang w:eastAsia="en-GB"/>
              </w:rPr>
              <w:t>Dr Reynolds Frances (Retired from Brunel University)</w:t>
            </w:r>
          </w:p>
        </w:tc>
      </w:tr>
      <w:tr w:rsidR="00A97539" w14:paraId="1206CF59" w14:textId="77777777" w:rsidTr="00D902C8">
        <w:trPr>
          <w:trHeight w:val="1151"/>
        </w:trPr>
        <w:tc>
          <w:tcPr>
            <w:tcW w:w="1384" w:type="dxa"/>
            <w:tcBorders>
              <w:top w:val="single" w:sz="4" w:space="0" w:color="auto"/>
              <w:left w:val="single" w:sz="4" w:space="0" w:color="auto"/>
              <w:bottom w:val="single" w:sz="4" w:space="0" w:color="auto"/>
              <w:right w:val="single" w:sz="4" w:space="0" w:color="auto"/>
            </w:tcBorders>
            <w:hideMark/>
          </w:tcPr>
          <w:p w14:paraId="05D30BB9" w14:textId="77777777" w:rsidR="00A97539" w:rsidRDefault="00A97539">
            <w:pPr>
              <w:rPr>
                <w:rFonts w:ascii="Calibri" w:hAnsi="Calibri" w:cs="Arial"/>
                <w:b/>
                <w:sz w:val="20"/>
                <w:szCs w:val="20"/>
                <w:lang w:eastAsia="en-GB"/>
              </w:rPr>
            </w:pPr>
            <w:r>
              <w:rPr>
                <w:rFonts w:ascii="Calibri" w:hAnsi="Calibri" w:cs="Arial"/>
                <w:b/>
                <w:sz w:val="20"/>
                <w:szCs w:val="20"/>
                <w:lang w:eastAsia="en-GB"/>
              </w:rPr>
              <w:t>Description of research group</w:t>
            </w:r>
          </w:p>
        </w:tc>
        <w:tc>
          <w:tcPr>
            <w:tcW w:w="7858" w:type="dxa"/>
            <w:tcBorders>
              <w:top w:val="single" w:sz="4" w:space="0" w:color="auto"/>
              <w:left w:val="single" w:sz="4" w:space="0" w:color="auto"/>
              <w:bottom w:val="single" w:sz="4" w:space="0" w:color="auto"/>
              <w:right w:val="single" w:sz="4" w:space="0" w:color="auto"/>
            </w:tcBorders>
            <w:hideMark/>
          </w:tcPr>
          <w:p w14:paraId="0C757B45" w14:textId="77777777" w:rsidR="00A97539" w:rsidRDefault="00A97539">
            <w:pPr>
              <w:rPr>
                <w:rFonts w:cs="Arial"/>
                <w:sz w:val="20"/>
                <w:szCs w:val="20"/>
                <w:lang w:eastAsia="en-GB"/>
              </w:rPr>
            </w:pPr>
            <w:r>
              <w:rPr>
                <w:rFonts w:cs="Arial"/>
                <w:sz w:val="20"/>
                <w:szCs w:val="20"/>
                <w:lang w:eastAsia="en-GB"/>
              </w:rPr>
              <w:t xml:space="preserve">The research group consisted of 51 </w:t>
            </w:r>
            <w:r>
              <w:rPr>
                <w:rFonts w:cs="Helvetica"/>
                <w:color w:val="000000"/>
                <w:sz w:val="20"/>
                <w:szCs w:val="20"/>
                <w:shd w:val="clear" w:color="auto" w:fill="FFFFFF"/>
                <w:lang w:eastAsia="en-GB"/>
              </w:rPr>
              <w:t xml:space="preserve">caregivers-stroke survivor dyads, who were recruited from two in-patient stroke rehabilitation units in the South East. All patient survivors had experienced right hemisphere stroke dysfunction and were alive by the end of the project (6 months after stroke onset).   </w:t>
            </w:r>
          </w:p>
        </w:tc>
      </w:tr>
      <w:tr w:rsidR="00BF182A" w14:paraId="142D86A2" w14:textId="77777777" w:rsidTr="00BF182A">
        <w:trPr>
          <w:trHeight w:val="2415"/>
        </w:trPr>
        <w:tc>
          <w:tcPr>
            <w:tcW w:w="9242" w:type="dxa"/>
            <w:gridSpan w:val="2"/>
            <w:tcBorders>
              <w:top w:val="single" w:sz="4" w:space="0" w:color="auto"/>
              <w:left w:val="single" w:sz="4" w:space="0" w:color="auto"/>
              <w:bottom w:val="single" w:sz="4" w:space="0" w:color="auto"/>
              <w:right w:val="single" w:sz="4" w:space="0" w:color="auto"/>
            </w:tcBorders>
            <w:hideMark/>
          </w:tcPr>
          <w:p w14:paraId="73D73831" w14:textId="77777777" w:rsidR="00BF182A" w:rsidRDefault="00BF182A">
            <w:pPr>
              <w:rPr>
                <w:rFonts w:cs="Helvetica"/>
                <w:color w:val="000000"/>
                <w:sz w:val="20"/>
                <w:szCs w:val="20"/>
                <w:shd w:val="clear" w:color="auto" w:fill="FFFFFF"/>
                <w:lang w:eastAsia="en-GB"/>
              </w:rPr>
            </w:pPr>
            <w:r>
              <w:rPr>
                <w:rFonts w:cs="Helvetica"/>
                <w:color w:val="000000"/>
                <w:sz w:val="20"/>
                <w:szCs w:val="20"/>
                <w:shd w:val="clear" w:color="auto" w:fill="FFFFFF"/>
                <w:lang w:eastAsia="en-GB"/>
              </w:rPr>
              <w:t xml:space="preserve">The aim of this project was to explore the relationship between caregiver strain and stroke survivor functioning levels in the first six months following right hemisphere stroke dysfunction (versus left hemisphere) and discuss the implications from a therapeutic and rehabilitative perspective. </w:t>
            </w:r>
          </w:p>
          <w:p w14:paraId="22939E52" w14:textId="77777777" w:rsidR="00BF182A" w:rsidRDefault="00BF182A">
            <w:pPr>
              <w:rPr>
                <w:rFonts w:ascii="Calibri" w:hAnsi="Calibri" w:cs="Arial"/>
                <w:sz w:val="20"/>
                <w:szCs w:val="20"/>
                <w:lang w:eastAsia="en-GB"/>
              </w:rPr>
            </w:pPr>
            <w:r>
              <w:rPr>
                <w:rFonts w:cs="Helvetica"/>
                <w:color w:val="000000"/>
                <w:sz w:val="20"/>
                <w:szCs w:val="20"/>
                <w:shd w:val="clear" w:color="auto" w:fill="FFFFFF"/>
                <w:lang w:eastAsia="en-GB"/>
              </w:rPr>
              <w:t>The poster will include a brief background to the project, design (</w:t>
            </w:r>
            <w:r>
              <w:rPr>
                <w:rFonts w:cs="Helvetica"/>
                <w:color w:val="000000"/>
                <w:sz w:val="20"/>
                <w:szCs w:val="20"/>
                <w:u w:val="single"/>
                <w:shd w:val="clear" w:color="auto" w:fill="FFFFFF"/>
                <w:lang w:eastAsia="en-GB"/>
              </w:rPr>
              <w:t>repeated</w:t>
            </w:r>
            <w:r>
              <w:rPr>
                <w:rFonts w:cs="Helvetica"/>
                <w:color w:val="000000"/>
                <w:sz w:val="20"/>
                <w:szCs w:val="20"/>
                <w:shd w:val="clear" w:color="auto" w:fill="FFFFFF"/>
                <w:lang w:eastAsia="en-GB"/>
              </w:rPr>
              <w:t xml:space="preserve"> quantitative and qualitative </w:t>
            </w:r>
            <w:r>
              <w:rPr>
                <w:rFonts w:cs="Helvetica"/>
                <w:color w:val="000000"/>
                <w:sz w:val="20"/>
                <w:szCs w:val="20"/>
                <w:u w:val="single"/>
                <w:shd w:val="clear" w:color="auto" w:fill="FFFFFF"/>
                <w:lang w:eastAsia="en-GB"/>
              </w:rPr>
              <w:t>measures</w:t>
            </w:r>
            <w:r>
              <w:rPr>
                <w:rFonts w:cs="Helvetica"/>
                <w:color w:val="000000"/>
                <w:sz w:val="20"/>
                <w:szCs w:val="20"/>
                <w:shd w:val="clear" w:color="auto" w:fill="FFFFFF"/>
                <w:lang w:eastAsia="en-GB"/>
              </w:rPr>
              <w:t xml:space="preserve"> for stroke survivors and caregivers respectively), </w:t>
            </w:r>
            <w:proofErr w:type="gramStart"/>
            <w:r>
              <w:rPr>
                <w:rFonts w:cs="Helvetica"/>
                <w:color w:val="000000"/>
                <w:sz w:val="20"/>
                <w:szCs w:val="20"/>
                <w:shd w:val="clear" w:color="auto" w:fill="FFFFFF"/>
                <w:lang w:eastAsia="en-GB"/>
              </w:rPr>
              <w:t>data</w:t>
            </w:r>
            <w:proofErr w:type="gramEnd"/>
            <w:r>
              <w:rPr>
                <w:rFonts w:cs="Helvetica"/>
                <w:color w:val="000000"/>
                <w:sz w:val="20"/>
                <w:szCs w:val="20"/>
                <w:shd w:val="clear" w:color="auto" w:fill="FFFFFF"/>
                <w:lang w:eastAsia="en-GB"/>
              </w:rPr>
              <w:t xml:space="preserve"> collection methods employed, statistical analyses of the data, graphic presentation and summary of the results, followed by a brief discussion/conclusion and recommendations for practice.</w:t>
            </w:r>
          </w:p>
        </w:tc>
      </w:tr>
    </w:tbl>
    <w:p w14:paraId="358DE357" w14:textId="58C12ADD" w:rsidR="00A97539" w:rsidRDefault="00A97539">
      <w:r>
        <w:t xml:space="preserve"> </w:t>
      </w:r>
      <w:r>
        <w:br w:type="page"/>
      </w:r>
    </w:p>
    <w:tbl>
      <w:tblPr>
        <w:tblStyle w:val="TableGrid"/>
        <w:tblW w:w="0" w:type="auto"/>
        <w:tblLook w:val="01E0" w:firstRow="1" w:lastRow="1" w:firstColumn="1" w:lastColumn="1" w:noHBand="0" w:noVBand="0"/>
      </w:tblPr>
      <w:tblGrid>
        <w:gridCol w:w="2029"/>
        <w:gridCol w:w="7213"/>
      </w:tblGrid>
      <w:tr w:rsidR="00A97539" w:rsidRPr="00A97539" w14:paraId="6AD3B837" w14:textId="77777777" w:rsidTr="00A97539">
        <w:trPr>
          <w:trHeight w:val="515"/>
        </w:trPr>
        <w:tc>
          <w:tcPr>
            <w:tcW w:w="2029" w:type="dxa"/>
            <w:tcBorders>
              <w:top w:val="single" w:sz="4" w:space="0" w:color="auto"/>
              <w:left w:val="single" w:sz="4" w:space="0" w:color="auto"/>
              <w:bottom w:val="single" w:sz="4" w:space="0" w:color="auto"/>
              <w:right w:val="single" w:sz="4" w:space="0" w:color="auto"/>
            </w:tcBorders>
            <w:hideMark/>
          </w:tcPr>
          <w:p w14:paraId="6DE47403" w14:textId="59366988" w:rsidR="00A97539" w:rsidRPr="00A97539" w:rsidRDefault="00A97539" w:rsidP="00D902C8">
            <w:pPr>
              <w:rPr>
                <w:rFonts w:cstheme="minorHAnsi"/>
                <w:b/>
                <w:sz w:val="20"/>
                <w:szCs w:val="20"/>
                <w:lang w:eastAsia="en-GB"/>
              </w:rPr>
            </w:pPr>
            <w:r w:rsidRPr="00A97539">
              <w:rPr>
                <w:rFonts w:cstheme="minorHAnsi"/>
                <w:b/>
                <w:sz w:val="20"/>
                <w:szCs w:val="20"/>
                <w:lang w:eastAsia="en-GB"/>
              </w:rPr>
              <w:t xml:space="preserve">21 </w:t>
            </w:r>
          </w:p>
        </w:tc>
        <w:tc>
          <w:tcPr>
            <w:tcW w:w="7213" w:type="dxa"/>
            <w:tcBorders>
              <w:top w:val="single" w:sz="4" w:space="0" w:color="auto"/>
              <w:left w:val="single" w:sz="4" w:space="0" w:color="auto"/>
              <w:bottom w:val="single" w:sz="4" w:space="0" w:color="auto"/>
              <w:right w:val="single" w:sz="4" w:space="0" w:color="auto"/>
            </w:tcBorders>
            <w:hideMark/>
          </w:tcPr>
          <w:p w14:paraId="70438F0C" w14:textId="77777777" w:rsidR="00A97539" w:rsidRPr="00A97539" w:rsidRDefault="00A97539">
            <w:pPr>
              <w:rPr>
                <w:rFonts w:cstheme="minorHAnsi"/>
                <w:b/>
                <w:lang w:eastAsia="en-GB"/>
              </w:rPr>
            </w:pPr>
            <w:r w:rsidRPr="00A97539">
              <w:rPr>
                <w:rFonts w:cstheme="minorHAnsi"/>
                <w:b/>
                <w:lang w:eastAsia="en-GB"/>
              </w:rPr>
              <w:t>An evaluation of a communication skills course in end of life care</w:t>
            </w:r>
          </w:p>
        </w:tc>
      </w:tr>
      <w:tr w:rsidR="00A97539" w:rsidRPr="00A97539" w14:paraId="5AB9980E" w14:textId="77777777" w:rsidTr="00A97539">
        <w:tc>
          <w:tcPr>
            <w:tcW w:w="2029" w:type="dxa"/>
            <w:tcBorders>
              <w:top w:val="single" w:sz="4" w:space="0" w:color="auto"/>
              <w:left w:val="single" w:sz="4" w:space="0" w:color="auto"/>
              <w:bottom w:val="single" w:sz="4" w:space="0" w:color="auto"/>
              <w:right w:val="single" w:sz="4" w:space="0" w:color="auto"/>
            </w:tcBorders>
            <w:hideMark/>
          </w:tcPr>
          <w:p w14:paraId="574F15BB" w14:textId="77777777" w:rsidR="00A97539" w:rsidRPr="00A97539" w:rsidRDefault="00A97539">
            <w:pPr>
              <w:rPr>
                <w:rFonts w:cstheme="minorHAnsi"/>
                <w:b/>
                <w:sz w:val="20"/>
                <w:szCs w:val="20"/>
                <w:lang w:eastAsia="en-GB"/>
              </w:rPr>
            </w:pPr>
            <w:r w:rsidRPr="00A97539">
              <w:rPr>
                <w:rFonts w:cstheme="minorHAnsi"/>
                <w:b/>
                <w:sz w:val="20"/>
                <w:szCs w:val="20"/>
                <w:lang w:eastAsia="en-GB"/>
              </w:rPr>
              <w:t>Authors</w:t>
            </w:r>
          </w:p>
          <w:p w14:paraId="10019B9A" w14:textId="432ABA35" w:rsidR="00A97539" w:rsidRPr="00A97539" w:rsidRDefault="00A97539">
            <w:pPr>
              <w:rPr>
                <w:rFonts w:cstheme="minorHAnsi"/>
                <w:b/>
                <w:sz w:val="20"/>
                <w:szCs w:val="20"/>
                <w:lang w:eastAsia="en-GB"/>
              </w:rPr>
            </w:pPr>
          </w:p>
        </w:tc>
        <w:tc>
          <w:tcPr>
            <w:tcW w:w="7213" w:type="dxa"/>
            <w:tcBorders>
              <w:top w:val="single" w:sz="4" w:space="0" w:color="auto"/>
              <w:left w:val="single" w:sz="4" w:space="0" w:color="auto"/>
              <w:bottom w:val="single" w:sz="4" w:space="0" w:color="auto"/>
              <w:right w:val="single" w:sz="4" w:space="0" w:color="auto"/>
            </w:tcBorders>
            <w:hideMark/>
          </w:tcPr>
          <w:p w14:paraId="28BB0F4E" w14:textId="77777777" w:rsidR="00A97539" w:rsidRPr="00A97539" w:rsidRDefault="00A97539">
            <w:pPr>
              <w:rPr>
                <w:rFonts w:cstheme="minorHAnsi"/>
                <w:lang w:eastAsia="en-GB"/>
              </w:rPr>
            </w:pPr>
            <w:r w:rsidRPr="00A97539">
              <w:rPr>
                <w:rFonts w:cstheme="minorHAnsi"/>
                <w:lang w:eastAsia="en-GB"/>
              </w:rPr>
              <w:t>Kirk M. Kent Community Health NHS Foundation Trust</w:t>
            </w:r>
          </w:p>
          <w:p w14:paraId="2B46EB32" w14:textId="77777777" w:rsidR="00A97539" w:rsidRPr="00A97539" w:rsidRDefault="00A97539">
            <w:pPr>
              <w:rPr>
                <w:rFonts w:cstheme="minorHAnsi"/>
                <w:lang w:eastAsia="en-GB"/>
              </w:rPr>
            </w:pPr>
            <w:r w:rsidRPr="00A97539">
              <w:rPr>
                <w:rFonts w:cstheme="minorHAnsi"/>
                <w:lang w:eastAsia="en-GB"/>
              </w:rPr>
              <w:t>MacInnes J. University of Kent</w:t>
            </w:r>
          </w:p>
        </w:tc>
      </w:tr>
      <w:tr w:rsidR="00A97539" w:rsidRPr="00A97539" w14:paraId="18E5230A" w14:textId="77777777" w:rsidTr="00A97539">
        <w:trPr>
          <w:trHeight w:val="2758"/>
        </w:trPr>
        <w:tc>
          <w:tcPr>
            <w:tcW w:w="2029" w:type="dxa"/>
            <w:tcBorders>
              <w:top w:val="single" w:sz="4" w:space="0" w:color="auto"/>
              <w:left w:val="single" w:sz="4" w:space="0" w:color="auto"/>
              <w:bottom w:val="single" w:sz="4" w:space="0" w:color="auto"/>
              <w:right w:val="single" w:sz="4" w:space="0" w:color="auto"/>
            </w:tcBorders>
            <w:hideMark/>
          </w:tcPr>
          <w:p w14:paraId="3403910B" w14:textId="77777777" w:rsidR="00A97539" w:rsidRPr="00A97539" w:rsidRDefault="00A97539">
            <w:pPr>
              <w:rPr>
                <w:rFonts w:cstheme="minorHAnsi"/>
                <w:b/>
                <w:sz w:val="20"/>
                <w:szCs w:val="20"/>
                <w:lang w:eastAsia="en-GB"/>
              </w:rPr>
            </w:pPr>
            <w:r w:rsidRPr="00A97539">
              <w:rPr>
                <w:rFonts w:cstheme="minorHAnsi"/>
                <w:b/>
                <w:sz w:val="20"/>
                <w:szCs w:val="20"/>
                <w:lang w:eastAsia="en-GB"/>
              </w:rPr>
              <w:t>Description of research group</w:t>
            </w:r>
          </w:p>
        </w:tc>
        <w:tc>
          <w:tcPr>
            <w:tcW w:w="7213" w:type="dxa"/>
            <w:tcBorders>
              <w:top w:val="single" w:sz="4" w:space="0" w:color="auto"/>
              <w:left w:val="single" w:sz="4" w:space="0" w:color="auto"/>
              <w:bottom w:val="single" w:sz="4" w:space="0" w:color="auto"/>
              <w:right w:val="single" w:sz="4" w:space="0" w:color="auto"/>
            </w:tcBorders>
          </w:tcPr>
          <w:p w14:paraId="3BEBB905" w14:textId="77777777" w:rsidR="00A97539" w:rsidRPr="00A97539" w:rsidRDefault="00A97539">
            <w:pPr>
              <w:rPr>
                <w:rFonts w:cstheme="minorHAnsi"/>
                <w:lang w:eastAsia="en-GB"/>
              </w:rPr>
            </w:pPr>
            <w:r w:rsidRPr="00A97539">
              <w:rPr>
                <w:rFonts w:cstheme="minorHAnsi"/>
                <w:lang w:eastAsia="en-GB"/>
              </w:rPr>
              <w:t xml:space="preserve">The recent End of life care audit- Dying in Hospitals (RCP March 2016) highlighted that only 25% of people who were recognised as being likely to die had documented evidence of a discussion with a healthcare professional about their likely imminent death. </w:t>
            </w:r>
          </w:p>
          <w:p w14:paraId="5D25D88B" w14:textId="77777777" w:rsidR="00A97539" w:rsidRPr="00A97539" w:rsidRDefault="00A97539">
            <w:pPr>
              <w:rPr>
                <w:rFonts w:cstheme="minorHAnsi"/>
                <w:lang w:eastAsia="en-GB"/>
              </w:rPr>
            </w:pPr>
          </w:p>
          <w:p w14:paraId="35BC7059" w14:textId="049C77A3" w:rsidR="00A97539" w:rsidRPr="00A97539" w:rsidRDefault="00A97539">
            <w:pPr>
              <w:rPr>
                <w:rFonts w:cstheme="minorHAnsi"/>
                <w:lang w:eastAsia="en-GB"/>
              </w:rPr>
            </w:pPr>
            <w:r w:rsidRPr="00A97539">
              <w:rPr>
                <w:rFonts w:cstheme="minorHAnsi"/>
                <w:lang w:eastAsia="en-GB"/>
              </w:rPr>
              <w:t>Evidence suggests that patients place good communication with health professionals high on their list of priorities (DH 2007). This study was established to evaluate the effectiveness of a half day end of life communication skills course in changing clinical staff’s communication skills, utilising pre and post course questionnaires.</w:t>
            </w:r>
          </w:p>
          <w:p w14:paraId="192EDFA6" w14:textId="77777777" w:rsidR="00A97539" w:rsidRPr="00A97539" w:rsidRDefault="00A97539">
            <w:pPr>
              <w:rPr>
                <w:rFonts w:cstheme="minorHAnsi"/>
                <w:lang w:eastAsia="en-GB"/>
              </w:rPr>
            </w:pPr>
          </w:p>
          <w:p w14:paraId="3646AA90" w14:textId="77777777" w:rsidR="00A97539" w:rsidRPr="00A97539" w:rsidRDefault="00A97539">
            <w:pPr>
              <w:rPr>
                <w:rFonts w:cstheme="minorHAnsi"/>
                <w:lang w:eastAsia="en-GB"/>
              </w:rPr>
            </w:pPr>
            <w:r w:rsidRPr="00A97539">
              <w:rPr>
                <w:rFonts w:cstheme="minorHAnsi"/>
                <w:lang w:eastAsia="en-GB"/>
              </w:rPr>
              <w:t>Pre and post course questionnaires were given to participants to review the effectiveness of the training delivered.</w:t>
            </w:r>
          </w:p>
          <w:p w14:paraId="500A262F" w14:textId="77777777" w:rsidR="00A97539" w:rsidRPr="00A97539" w:rsidRDefault="00A97539">
            <w:pPr>
              <w:rPr>
                <w:rFonts w:cstheme="minorHAnsi"/>
                <w:sz w:val="20"/>
                <w:szCs w:val="20"/>
                <w:lang w:eastAsia="en-GB"/>
              </w:rPr>
            </w:pPr>
          </w:p>
          <w:p w14:paraId="3067CB0B" w14:textId="77777777" w:rsidR="00A97539" w:rsidRPr="00A97539" w:rsidRDefault="00A97539">
            <w:pPr>
              <w:rPr>
                <w:rFonts w:cstheme="minorHAnsi"/>
                <w:sz w:val="20"/>
                <w:szCs w:val="20"/>
                <w:lang w:eastAsia="en-GB"/>
              </w:rPr>
            </w:pPr>
          </w:p>
        </w:tc>
      </w:tr>
      <w:tr w:rsidR="00BF182A" w:rsidRPr="00A97539" w14:paraId="56BD13E1" w14:textId="77777777" w:rsidTr="00BF182A">
        <w:trPr>
          <w:trHeight w:val="3422"/>
        </w:trPr>
        <w:tc>
          <w:tcPr>
            <w:tcW w:w="9242" w:type="dxa"/>
            <w:gridSpan w:val="2"/>
            <w:tcBorders>
              <w:top w:val="single" w:sz="4" w:space="0" w:color="auto"/>
              <w:left w:val="single" w:sz="4" w:space="0" w:color="auto"/>
              <w:bottom w:val="single" w:sz="4" w:space="0" w:color="auto"/>
              <w:right w:val="single" w:sz="4" w:space="0" w:color="auto"/>
            </w:tcBorders>
            <w:hideMark/>
          </w:tcPr>
          <w:p w14:paraId="60D56B76" w14:textId="42710368" w:rsidR="00BF182A" w:rsidRPr="00A97539" w:rsidRDefault="00BF182A">
            <w:pPr>
              <w:rPr>
                <w:rFonts w:cstheme="minorHAnsi"/>
                <w:lang w:eastAsia="en-GB"/>
              </w:rPr>
            </w:pPr>
            <w:r>
              <w:rPr>
                <w:rFonts w:cstheme="minorHAnsi"/>
                <w:lang w:eastAsia="en-GB"/>
              </w:rPr>
              <w:t>The poster shows the f</w:t>
            </w:r>
            <w:r w:rsidRPr="00A97539">
              <w:rPr>
                <w:rFonts w:cstheme="minorHAnsi"/>
                <w:lang w:eastAsia="en-GB"/>
              </w:rPr>
              <w:t>indings of the training and outcomes identified to staff.</w:t>
            </w:r>
          </w:p>
          <w:p w14:paraId="76886A8D" w14:textId="77777777" w:rsidR="00BF182A" w:rsidRPr="00A97539" w:rsidRDefault="00BF182A">
            <w:pPr>
              <w:rPr>
                <w:rFonts w:cstheme="minorHAnsi"/>
                <w:lang w:eastAsia="en-GB"/>
              </w:rPr>
            </w:pPr>
            <w:r w:rsidRPr="00A97539">
              <w:rPr>
                <w:rFonts w:cstheme="minorHAnsi"/>
                <w:lang w:eastAsia="en-GB"/>
              </w:rPr>
              <w:t xml:space="preserve">It sets out the strategies and structured approaches when communicating with patients and families. </w:t>
            </w:r>
          </w:p>
          <w:p w14:paraId="6A6C9782" w14:textId="77777777" w:rsidR="00BF182A" w:rsidRPr="00A97539" w:rsidRDefault="00BF182A">
            <w:pPr>
              <w:rPr>
                <w:rFonts w:cstheme="minorHAnsi"/>
                <w:lang w:eastAsia="en-GB"/>
              </w:rPr>
            </w:pPr>
            <w:r w:rsidRPr="00A97539">
              <w:rPr>
                <w:rFonts w:cstheme="minorHAnsi"/>
                <w:lang w:eastAsia="en-GB"/>
              </w:rPr>
              <w:t>The poster will demonstrate the analysis utilised with pre-course score and post-course scores including the statistical analysis.</w:t>
            </w:r>
          </w:p>
          <w:p w14:paraId="62FD52D5" w14:textId="77777777" w:rsidR="00BF182A" w:rsidRPr="00A97539" w:rsidRDefault="00BF182A">
            <w:pPr>
              <w:rPr>
                <w:rFonts w:cstheme="minorHAnsi"/>
                <w:lang w:eastAsia="en-GB"/>
              </w:rPr>
            </w:pPr>
          </w:p>
          <w:p w14:paraId="2B5F91D8" w14:textId="77777777" w:rsidR="00BF182A" w:rsidRPr="00A97539" w:rsidRDefault="00BF182A">
            <w:pPr>
              <w:rPr>
                <w:rFonts w:cstheme="minorHAnsi"/>
                <w:lang w:eastAsia="en-GB"/>
              </w:rPr>
            </w:pPr>
            <w:r w:rsidRPr="00A97539">
              <w:rPr>
                <w:rFonts w:cstheme="minorHAnsi"/>
                <w:lang w:eastAsia="en-GB"/>
              </w:rPr>
              <w:t>The poster will identify that training demonstrates participants found the training beneficial and had improved confidence levels following the training.</w:t>
            </w:r>
          </w:p>
          <w:p w14:paraId="0C6AC47E" w14:textId="77777777" w:rsidR="00BF182A" w:rsidRPr="00A97539" w:rsidRDefault="00BF182A">
            <w:pPr>
              <w:rPr>
                <w:rFonts w:cstheme="minorHAnsi"/>
                <w:lang w:eastAsia="en-GB"/>
              </w:rPr>
            </w:pPr>
          </w:p>
          <w:p w14:paraId="7700D203" w14:textId="77777777" w:rsidR="00BF182A" w:rsidRPr="00A97539" w:rsidRDefault="00BF182A">
            <w:pPr>
              <w:rPr>
                <w:rFonts w:cstheme="minorHAnsi"/>
                <w:lang w:eastAsia="en-GB"/>
              </w:rPr>
            </w:pPr>
            <w:r w:rsidRPr="00A97539">
              <w:rPr>
                <w:rFonts w:cstheme="minorHAnsi"/>
                <w:lang w:eastAsia="en-GB"/>
              </w:rPr>
              <w:t>The poster evidence will conclude that the evaluation contributes to the evidence base on the effectiveness of communication skills training for clinical staff.</w:t>
            </w:r>
          </w:p>
          <w:p w14:paraId="280EB185" w14:textId="77777777" w:rsidR="00BF182A" w:rsidRPr="00A97539" w:rsidRDefault="00BF182A">
            <w:pPr>
              <w:rPr>
                <w:rFonts w:cstheme="minorHAnsi"/>
                <w:sz w:val="20"/>
                <w:szCs w:val="20"/>
                <w:lang w:eastAsia="en-GB"/>
              </w:rPr>
            </w:pPr>
          </w:p>
        </w:tc>
      </w:tr>
    </w:tbl>
    <w:p w14:paraId="73C88982" w14:textId="2EB09367" w:rsidR="00A97539" w:rsidRDefault="00A97539">
      <w:r>
        <w:t xml:space="preserve"> </w:t>
      </w:r>
      <w:r>
        <w:br w:type="page"/>
      </w:r>
    </w:p>
    <w:tbl>
      <w:tblPr>
        <w:tblStyle w:val="TableGrid"/>
        <w:tblW w:w="0" w:type="auto"/>
        <w:tblLook w:val="01E0" w:firstRow="1" w:lastRow="1" w:firstColumn="1" w:lastColumn="1" w:noHBand="0" w:noVBand="0"/>
      </w:tblPr>
      <w:tblGrid>
        <w:gridCol w:w="2029"/>
        <w:gridCol w:w="7213"/>
      </w:tblGrid>
      <w:tr w:rsidR="00A97539" w14:paraId="38CE81E6" w14:textId="77777777" w:rsidTr="00A97539">
        <w:trPr>
          <w:trHeight w:val="515"/>
        </w:trPr>
        <w:tc>
          <w:tcPr>
            <w:tcW w:w="2029" w:type="dxa"/>
            <w:tcBorders>
              <w:top w:val="single" w:sz="4" w:space="0" w:color="auto"/>
              <w:left w:val="single" w:sz="4" w:space="0" w:color="auto"/>
              <w:bottom w:val="single" w:sz="4" w:space="0" w:color="auto"/>
              <w:right w:val="single" w:sz="4" w:space="0" w:color="auto"/>
            </w:tcBorders>
            <w:hideMark/>
          </w:tcPr>
          <w:p w14:paraId="22B11D65" w14:textId="72CF0691" w:rsidR="00A97539" w:rsidRDefault="00856413" w:rsidP="00D902C8">
            <w:pPr>
              <w:rPr>
                <w:rFonts w:ascii="Calibri" w:hAnsi="Calibri" w:cs="Arial"/>
                <w:b/>
                <w:sz w:val="20"/>
                <w:szCs w:val="20"/>
                <w:lang w:eastAsia="en-GB"/>
              </w:rPr>
            </w:pPr>
            <w:r>
              <w:rPr>
                <w:rFonts w:ascii="Calibri" w:hAnsi="Calibri" w:cs="Arial"/>
                <w:b/>
                <w:sz w:val="20"/>
                <w:szCs w:val="20"/>
                <w:lang w:eastAsia="en-GB"/>
              </w:rPr>
              <w:t xml:space="preserve">22 </w:t>
            </w:r>
          </w:p>
        </w:tc>
        <w:tc>
          <w:tcPr>
            <w:tcW w:w="7213" w:type="dxa"/>
            <w:tcBorders>
              <w:top w:val="single" w:sz="4" w:space="0" w:color="auto"/>
              <w:left w:val="single" w:sz="4" w:space="0" w:color="auto"/>
              <w:bottom w:val="single" w:sz="4" w:space="0" w:color="auto"/>
              <w:right w:val="single" w:sz="4" w:space="0" w:color="auto"/>
            </w:tcBorders>
            <w:hideMark/>
          </w:tcPr>
          <w:p w14:paraId="7FC161B6" w14:textId="77777777" w:rsidR="00A97539" w:rsidRPr="00A97539" w:rsidRDefault="00A97539">
            <w:pPr>
              <w:rPr>
                <w:rFonts w:ascii="Calibri" w:hAnsi="Calibri" w:cs="Arial"/>
                <w:b/>
                <w:sz w:val="20"/>
                <w:szCs w:val="20"/>
                <w:lang w:eastAsia="en-GB"/>
              </w:rPr>
            </w:pPr>
            <w:r w:rsidRPr="00A97539">
              <w:rPr>
                <w:rFonts w:ascii="Calibri" w:hAnsi="Calibri" w:cs="Arial"/>
                <w:b/>
                <w:sz w:val="20"/>
                <w:szCs w:val="20"/>
                <w:lang w:val="en-US" w:eastAsia="en-GB"/>
              </w:rPr>
              <w:t>End of Life: a comparative study exploring the attitudes of health &amp; social care professionals to the palliative care needs of people with IDD in the UK, Portugal &amp; Nigeria</w:t>
            </w:r>
          </w:p>
        </w:tc>
      </w:tr>
      <w:tr w:rsidR="00A97539" w14:paraId="763D6B97" w14:textId="77777777" w:rsidTr="00A97539">
        <w:tc>
          <w:tcPr>
            <w:tcW w:w="2029" w:type="dxa"/>
            <w:tcBorders>
              <w:top w:val="single" w:sz="4" w:space="0" w:color="auto"/>
              <w:left w:val="single" w:sz="4" w:space="0" w:color="auto"/>
              <w:bottom w:val="single" w:sz="4" w:space="0" w:color="auto"/>
              <w:right w:val="single" w:sz="4" w:space="0" w:color="auto"/>
            </w:tcBorders>
            <w:hideMark/>
          </w:tcPr>
          <w:p w14:paraId="655A14EB" w14:textId="77777777" w:rsidR="00A97539" w:rsidRDefault="00A97539">
            <w:pPr>
              <w:rPr>
                <w:rFonts w:ascii="Calibri" w:hAnsi="Calibri" w:cs="Arial"/>
                <w:b/>
                <w:sz w:val="20"/>
                <w:szCs w:val="20"/>
                <w:lang w:eastAsia="en-GB"/>
              </w:rPr>
            </w:pPr>
            <w:r>
              <w:rPr>
                <w:rFonts w:ascii="Calibri" w:hAnsi="Calibri" w:cs="Arial"/>
                <w:b/>
                <w:sz w:val="20"/>
                <w:szCs w:val="20"/>
                <w:lang w:eastAsia="en-GB"/>
              </w:rPr>
              <w:t>Authors</w:t>
            </w:r>
          </w:p>
          <w:p w14:paraId="4BE15655" w14:textId="177B5DED" w:rsidR="00A97539" w:rsidRDefault="00A97539">
            <w:pPr>
              <w:rPr>
                <w:rFonts w:ascii="Calibri" w:hAnsi="Calibri" w:cs="Arial"/>
                <w:b/>
                <w:sz w:val="20"/>
                <w:szCs w:val="20"/>
                <w:lang w:eastAsia="en-GB"/>
              </w:rPr>
            </w:pPr>
          </w:p>
        </w:tc>
        <w:tc>
          <w:tcPr>
            <w:tcW w:w="7213" w:type="dxa"/>
            <w:tcBorders>
              <w:top w:val="single" w:sz="4" w:space="0" w:color="auto"/>
              <w:left w:val="single" w:sz="4" w:space="0" w:color="auto"/>
              <w:bottom w:val="single" w:sz="4" w:space="0" w:color="auto"/>
              <w:right w:val="single" w:sz="4" w:space="0" w:color="auto"/>
            </w:tcBorders>
          </w:tcPr>
          <w:p w14:paraId="1EB9E85A" w14:textId="77777777" w:rsidR="00A97539" w:rsidRDefault="00A97539">
            <w:pPr>
              <w:rPr>
                <w:rFonts w:ascii="Calibri" w:hAnsi="Calibri" w:cs="Arial"/>
                <w:sz w:val="20"/>
                <w:szCs w:val="20"/>
                <w:lang w:eastAsia="en-GB"/>
              </w:rPr>
            </w:pPr>
            <w:r>
              <w:rPr>
                <w:rFonts w:ascii="Calibri" w:hAnsi="Calibri" w:cs="Arial"/>
                <w:sz w:val="20"/>
                <w:szCs w:val="20"/>
                <w:lang w:val="en-US" w:eastAsia="en-GB"/>
              </w:rPr>
              <w:t xml:space="preserve">Professor Rachel Forrester-Jones </w:t>
            </w:r>
          </w:p>
          <w:p w14:paraId="5D1386A1" w14:textId="77777777" w:rsidR="00A97539" w:rsidRDefault="00A97539">
            <w:pPr>
              <w:rPr>
                <w:rFonts w:ascii="Calibri" w:hAnsi="Calibri" w:cs="Arial"/>
                <w:sz w:val="20"/>
                <w:szCs w:val="20"/>
                <w:lang w:val="en-US" w:eastAsia="en-GB"/>
              </w:rPr>
            </w:pPr>
            <w:r>
              <w:rPr>
                <w:rFonts w:ascii="Calibri" w:hAnsi="Calibri" w:cs="Arial"/>
                <w:sz w:val="20"/>
                <w:szCs w:val="20"/>
                <w:lang w:val="en-US" w:eastAsia="en-GB"/>
              </w:rPr>
              <w:t>Professor David Oliver</w:t>
            </w:r>
          </w:p>
          <w:p w14:paraId="5120C8B2" w14:textId="77777777" w:rsidR="00A97539" w:rsidRDefault="00A97539">
            <w:pPr>
              <w:rPr>
                <w:rFonts w:ascii="Calibri" w:hAnsi="Calibri" w:cs="Arial"/>
                <w:sz w:val="20"/>
                <w:szCs w:val="20"/>
                <w:lang w:eastAsia="en-GB"/>
              </w:rPr>
            </w:pPr>
            <w:r>
              <w:rPr>
                <w:rFonts w:ascii="Calibri" w:hAnsi="Calibri" w:cs="Arial"/>
                <w:sz w:val="20"/>
                <w:szCs w:val="20"/>
                <w:lang w:val="en-US" w:eastAsia="en-GB"/>
              </w:rPr>
              <w:t>Tizard Centre, University of Kent, Canterbury</w:t>
            </w:r>
          </w:p>
          <w:p w14:paraId="71C03851" w14:textId="77777777" w:rsidR="00A97539" w:rsidRDefault="00A97539">
            <w:pPr>
              <w:rPr>
                <w:rFonts w:ascii="Calibri" w:hAnsi="Calibri" w:cs="Arial"/>
                <w:sz w:val="20"/>
                <w:szCs w:val="20"/>
                <w:lang w:eastAsia="en-GB"/>
              </w:rPr>
            </w:pPr>
          </w:p>
        </w:tc>
      </w:tr>
      <w:tr w:rsidR="00A97539" w14:paraId="24027622" w14:textId="77777777" w:rsidTr="00A97539">
        <w:trPr>
          <w:trHeight w:val="917"/>
        </w:trPr>
        <w:tc>
          <w:tcPr>
            <w:tcW w:w="2029" w:type="dxa"/>
            <w:tcBorders>
              <w:top w:val="single" w:sz="4" w:space="0" w:color="auto"/>
              <w:left w:val="single" w:sz="4" w:space="0" w:color="auto"/>
              <w:bottom w:val="single" w:sz="4" w:space="0" w:color="auto"/>
              <w:right w:val="single" w:sz="4" w:space="0" w:color="auto"/>
            </w:tcBorders>
            <w:hideMark/>
          </w:tcPr>
          <w:p w14:paraId="67F0DEA6" w14:textId="77777777" w:rsidR="00A97539" w:rsidRDefault="00A97539">
            <w:pPr>
              <w:rPr>
                <w:rFonts w:ascii="Calibri" w:hAnsi="Calibri" w:cs="Arial"/>
                <w:b/>
                <w:sz w:val="20"/>
                <w:szCs w:val="20"/>
                <w:lang w:eastAsia="en-GB"/>
              </w:rPr>
            </w:pPr>
            <w:r>
              <w:rPr>
                <w:rFonts w:ascii="Calibri" w:hAnsi="Calibri" w:cs="Arial"/>
                <w:b/>
                <w:sz w:val="20"/>
                <w:szCs w:val="20"/>
                <w:lang w:eastAsia="en-GB"/>
              </w:rPr>
              <w:t>Description of research group</w:t>
            </w:r>
          </w:p>
        </w:tc>
        <w:tc>
          <w:tcPr>
            <w:tcW w:w="7213" w:type="dxa"/>
            <w:tcBorders>
              <w:top w:val="single" w:sz="4" w:space="0" w:color="auto"/>
              <w:left w:val="single" w:sz="4" w:space="0" w:color="auto"/>
              <w:bottom w:val="single" w:sz="4" w:space="0" w:color="auto"/>
              <w:right w:val="single" w:sz="4" w:space="0" w:color="auto"/>
            </w:tcBorders>
            <w:hideMark/>
          </w:tcPr>
          <w:p w14:paraId="1E9A6431" w14:textId="77777777" w:rsidR="00A97539" w:rsidRDefault="00A97539">
            <w:pPr>
              <w:rPr>
                <w:rFonts w:ascii="Calibri" w:hAnsi="Calibri" w:cs="Arial"/>
                <w:sz w:val="20"/>
                <w:szCs w:val="20"/>
                <w:lang w:eastAsia="en-GB"/>
              </w:rPr>
            </w:pPr>
            <w:r>
              <w:rPr>
                <w:rFonts w:ascii="Calibri" w:hAnsi="Calibri" w:cs="Arial"/>
                <w:sz w:val="20"/>
                <w:szCs w:val="20"/>
                <w:lang w:eastAsia="en-GB"/>
              </w:rPr>
              <w:t>Tizard Centre is involved in research into the care of people with intellectual disability and Professor Oliver has been leading on research into palliative care and intellectual disability</w:t>
            </w:r>
          </w:p>
        </w:tc>
      </w:tr>
      <w:tr w:rsidR="00BF182A" w14:paraId="28C1691F" w14:textId="77777777" w:rsidTr="00BF182A">
        <w:trPr>
          <w:trHeight w:val="3422"/>
        </w:trPr>
        <w:tc>
          <w:tcPr>
            <w:tcW w:w="9242" w:type="dxa"/>
            <w:gridSpan w:val="2"/>
            <w:tcBorders>
              <w:top w:val="single" w:sz="4" w:space="0" w:color="auto"/>
              <w:left w:val="single" w:sz="4" w:space="0" w:color="auto"/>
              <w:bottom w:val="single" w:sz="4" w:space="0" w:color="auto"/>
              <w:right w:val="single" w:sz="4" w:space="0" w:color="auto"/>
            </w:tcBorders>
            <w:hideMark/>
          </w:tcPr>
          <w:p w14:paraId="36E5EF46"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The aim of this study was to compare the attitudes of medical and nursing staff towards PC across Portugal, Nigeria and the UK with the objective of looking at the attitudes to PC for people with intellectual disability (ID) in particular. </w:t>
            </w:r>
          </w:p>
          <w:p w14:paraId="2E191DD5" w14:textId="77777777" w:rsidR="00BF182A" w:rsidRDefault="00BF182A">
            <w:pPr>
              <w:rPr>
                <w:rFonts w:ascii="Calibri" w:hAnsi="Calibri" w:cs="Arial"/>
                <w:sz w:val="20"/>
                <w:szCs w:val="20"/>
                <w:lang w:eastAsia="en-GB"/>
              </w:rPr>
            </w:pPr>
          </w:p>
          <w:p w14:paraId="149A4036"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Focus groups were held at the end of a CPD day for medical, </w:t>
            </w:r>
            <w:proofErr w:type="gramStart"/>
            <w:r>
              <w:rPr>
                <w:rFonts w:ascii="Calibri" w:hAnsi="Calibri" w:cs="Arial"/>
                <w:sz w:val="20"/>
                <w:szCs w:val="20"/>
                <w:lang w:eastAsia="en-GB"/>
              </w:rPr>
              <w:t>nursing  and</w:t>
            </w:r>
            <w:proofErr w:type="gramEnd"/>
            <w:r>
              <w:rPr>
                <w:rFonts w:ascii="Calibri" w:hAnsi="Calibri" w:cs="Arial"/>
                <w:sz w:val="20"/>
                <w:szCs w:val="20"/>
                <w:lang w:eastAsia="en-GB"/>
              </w:rPr>
              <w:t xml:space="preserve"> social care professionals – UK 25, Nigeria 8, Portugal 15.</w:t>
            </w:r>
          </w:p>
          <w:p w14:paraId="7C9E0432" w14:textId="77777777" w:rsidR="00BF182A" w:rsidRDefault="00BF182A">
            <w:pPr>
              <w:rPr>
                <w:rFonts w:ascii="Calibri" w:hAnsi="Calibri" w:cs="Arial"/>
                <w:sz w:val="20"/>
                <w:szCs w:val="20"/>
                <w:lang w:eastAsia="en-GB"/>
              </w:rPr>
            </w:pPr>
          </w:p>
          <w:p w14:paraId="5513F54A" w14:textId="77777777" w:rsidR="00BF182A" w:rsidRDefault="00BF182A">
            <w:pPr>
              <w:rPr>
                <w:rFonts w:ascii="Calibri" w:hAnsi="Calibri" w:cs="Arial"/>
                <w:sz w:val="20"/>
                <w:szCs w:val="20"/>
                <w:lang w:eastAsia="en-GB"/>
              </w:rPr>
            </w:pPr>
            <w:r>
              <w:rPr>
                <w:rFonts w:ascii="Calibri" w:hAnsi="Calibri" w:cs="Arial"/>
                <w:sz w:val="20"/>
                <w:szCs w:val="20"/>
                <w:lang w:eastAsia="en-GB"/>
              </w:rPr>
              <w:t>Conclusions:</w:t>
            </w:r>
          </w:p>
          <w:p w14:paraId="79B5ECC6"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Profound differences in attitudes towards palliative care exist between the 3 countries, reflecting and affecting the development of services.  </w:t>
            </w:r>
          </w:p>
          <w:p w14:paraId="5349606A" w14:textId="77777777" w:rsidR="00BF182A" w:rsidRDefault="00BF182A">
            <w:pPr>
              <w:rPr>
                <w:rFonts w:ascii="Calibri" w:hAnsi="Calibri" w:cs="Arial"/>
                <w:sz w:val="20"/>
                <w:szCs w:val="20"/>
                <w:lang w:eastAsia="en-GB"/>
              </w:rPr>
            </w:pPr>
          </w:p>
          <w:p w14:paraId="41049F58" w14:textId="77777777" w:rsidR="00BF182A" w:rsidRDefault="00BF182A">
            <w:pPr>
              <w:rPr>
                <w:rFonts w:ascii="Calibri" w:hAnsi="Calibri" w:cs="Arial"/>
                <w:sz w:val="20"/>
                <w:szCs w:val="20"/>
                <w:lang w:eastAsia="en-GB"/>
              </w:rPr>
            </w:pPr>
            <w:r>
              <w:rPr>
                <w:rFonts w:ascii="Calibri" w:hAnsi="Calibri" w:cs="Arial"/>
                <w:sz w:val="20"/>
                <w:szCs w:val="20"/>
                <w:lang w:eastAsia="en-GB"/>
              </w:rPr>
              <w:t>Local developments are occurring, e.g. in Nigeria a Hospital Palliative Care Team has been established within the local Federal Hospital; it is hoped that this will encourage further development of palliative care. Yet, there are deeper cultural attitudes to be confronted - regarding discussion of the diagnosis with patients, care at home and the discussion of care plans with patients and families</w:t>
            </w:r>
          </w:p>
          <w:p w14:paraId="6961CED4" w14:textId="77777777" w:rsidR="00BF182A" w:rsidRDefault="00BF182A">
            <w:pPr>
              <w:rPr>
                <w:rFonts w:ascii="Calibri" w:hAnsi="Calibri" w:cs="Arial"/>
                <w:sz w:val="20"/>
                <w:szCs w:val="20"/>
                <w:lang w:eastAsia="en-GB"/>
              </w:rPr>
            </w:pPr>
          </w:p>
          <w:p w14:paraId="68488F61" w14:textId="77777777" w:rsidR="00BF182A" w:rsidRDefault="00BF182A">
            <w:pPr>
              <w:rPr>
                <w:rFonts w:ascii="Calibri" w:hAnsi="Calibri" w:cs="Arial"/>
                <w:sz w:val="20"/>
                <w:szCs w:val="20"/>
                <w:lang w:eastAsia="en-GB"/>
              </w:rPr>
            </w:pPr>
            <w:r>
              <w:rPr>
                <w:rFonts w:ascii="Calibri" w:hAnsi="Calibri" w:cs="Arial"/>
                <w:sz w:val="20"/>
                <w:szCs w:val="20"/>
                <w:lang w:eastAsia="en-GB"/>
              </w:rPr>
              <w:t>The care of people with ID varies greatly across countries.  In the UK the role of palliative care is still unsure and specialist palliative care services are still establishing their role, in collaboration with local ID services.  In Portugal and Nigeria there appear to be profound taboos about ID and these will have to be addressed before any further development</w:t>
            </w:r>
          </w:p>
          <w:p w14:paraId="42B15973" w14:textId="77777777" w:rsidR="00BF182A" w:rsidRDefault="00BF182A">
            <w:pPr>
              <w:rPr>
                <w:rFonts w:ascii="Calibri" w:hAnsi="Calibri" w:cs="Arial"/>
                <w:sz w:val="20"/>
                <w:szCs w:val="20"/>
                <w:lang w:eastAsia="en-GB"/>
              </w:rPr>
            </w:pPr>
          </w:p>
        </w:tc>
      </w:tr>
    </w:tbl>
    <w:p w14:paraId="72A54613" w14:textId="1EEA83A9" w:rsidR="00A97539" w:rsidRDefault="00A97539">
      <w:r>
        <w:t xml:space="preserve"> </w:t>
      </w:r>
      <w:r>
        <w:br w:type="page"/>
      </w:r>
    </w:p>
    <w:tbl>
      <w:tblPr>
        <w:tblStyle w:val="TableGrid"/>
        <w:tblW w:w="0" w:type="auto"/>
        <w:tblLook w:val="01E0" w:firstRow="1" w:lastRow="1" w:firstColumn="1" w:lastColumn="1" w:noHBand="0" w:noVBand="0"/>
      </w:tblPr>
      <w:tblGrid>
        <w:gridCol w:w="2029"/>
        <w:gridCol w:w="7213"/>
      </w:tblGrid>
      <w:tr w:rsidR="00A97539" w14:paraId="6001DE70" w14:textId="77777777" w:rsidTr="00A97539">
        <w:trPr>
          <w:trHeight w:val="515"/>
        </w:trPr>
        <w:tc>
          <w:tcPr>
            <w:tcW w:w="2029" w:type="dxa"/>
            <w:tcBorders>
              <w:top w:val="single" w:sz="4" w:space="0" w:color="auto"/>
              <w:left w:val="single" w:sz="4" w:space="0" w:color="auto"/>
              <w:bottom w:val="single" w:sz="4" w:space="0" w:color="auto"/>
              <w:right w:val="single" w:sz="4" w:space="0" w:color="auto"/>
            </w:tcBorders>
            <w:hideMark/>
          </w:tcPr>
          <w:p w14:paraId="7CF54C31" w14:textId="0B3BCEBB" w:rsidR="00A97539" w:rsidRDefault="00856413" w:rsidP="00D902C8">
            <w:pPr>
              <w:rPr>
                <w:rFonts w:ascii="Calibri" w:hAnsi="Calibri" w:cs="Arial"/>
                <w:b/>
                <w:sz w:val="20"/>
                <w:szCs w:val="20"/>
                <w:lang w:eastAsia="en-GB"/>
              </w:rPr>
            </w:pPr>
            <w:r>
              <w:rPr>
                <w:rFonts w:ascii="Calibri" w:hAnsi="Calibri" w:cs="Arial"/>
                <w:b/>
                <w:sz w:val="20"/>
                <w:szCs w:val="20"/>
                <w:lang w:eastAsia="en-GB"/>
              </w:rPr>
              <w:t xml:space="preserve">23 </w:t>
            </w:r>
          </w:p>
        </w:tc>
        <w:tc>
          <w:tcPr>
            <w:tcW w:w="7213" w:type="dxa"/>
            <w:tcBorders>
              <w:top w:val="single" w:sz="4" w:space="0" w:color="auto"/>
              <w:left w:val="single" w:sz="4" w:space="0" w:color="auto"/>
              <w:bottom w:val="single" w:sz="4" w:space="0" w:color="auto"/>
              <w:right w:val="single" w:sz="4" w:space="0" w:color="auto"/>
            </w:tcBorders>
            <w:hideMark/>
          </w:tcPr>
          <w:p w14:paraId="6978F2A7" w14:textId="77777777" w:rsidR="00A97539" w:rsidRPr="00A97539" w:rsidRDefault="00A97539">
            <w:pPr>
              <w:rPr>
                <w:rFonts w:ascii="Calibri" w:hAnsi="Calibri" w:cs="Arial"/>
                <w:b/>
                <w:sz w:val="20"/>
                <w:szCs w:val="20"/>
                <w:lang w:eastAsia="en-GB"/>
              </w:rPr>
            </w:pPr>
            <w:r w:rsidRPr="00A97539">
              <w:rPr>
                <w:rFonts w:ascii="Calibri" w:hAnsi="Calibri" w:cs="Arial"/>
                <w:b/>
                <w:sz w:val="20"/>
                <w:szCs w:val="20"/>
                <w:lang w:eastAsia="en-GB"/>
              </w:rPr>
              <w:t>Striving to Become Research Active Hospices: The Story in one Region through Roles and Collaboration</w:t>
            </w:r>
          </w:p>
        </w:tc>
      </w:tr>
      <w:tr w:rsidR="00A97539" w14:paraId="70596C78" w14:textId="77777777" w:rsidTr="00A97539">
        <w:tc>
          <w:tcPr>
            <w:tcW w:w="2029" w:type="dxa"/>
            <w:tcBorders>
              <w:top w:val="single" w:sz="4" w:space="0" w:color="auto"/>
              <w:left w:val="single" w:sz="4" w:space="0" w:color="auto"/>
              <w:bottom w:val="single" w:sz="4" w:space="0" w:color="auto"/>
              <w:right w:val="single" w:sz="4" w:space="0" w:color="auto"/>
            </w:tcBorders>
            <w:hideMark/>
          </w:tcPr>
          <w:p w14:paraId="42BF4C7F" w14:textId="77777777" w:rsidR="00A97539" w:rsidRDefault="00A97539">
            <w:pPr>
              <w:rPr>
                <w:rFonts w:ascii="Calibri" w:hAnsi="Calibri" w:cs="Arial"/>
                <w:b/>
                <w:sz w:val="20"/>
                <w:szCs w:val="20"/>
                <w:lang w:eastAsia="en-GB"/>
              </w:rPr>
            </w:pPr>
            <w:r>
              <w:rPr>
                <w:rFonts w:ascii="Calibri" w:hAnsi="Calibri" w:cs="Arial"/>
                <w:b/>
                <w:sz w:val="20"/>
                <w:szCs w:val="20"/>
                <w:lang w:eastAsia="en-GB"/>
              </w:rPr>
              <w:t>Authors</w:t>
            </w:r>
          </w:p>
          <w:p w14:paraId="3FE68DDC" w14:textId="7C89D3FE" w:rsidR="00A97539" w:rsidRDefault="00A97539">
            <w:pPr>
              <w:rPr>
                <w:rFonts w:ascii="Calibri" w:hAnsi="Calibri" w:cs="Arial"/>
                <w:b/>
                <w:sz w:val="20"/>
                <w:szCs w:val="20"/>
                <w:lang w:eastAsia="en-GB"/>
              </w:rPr>
            </w:pPr>
          </w:p>
        </w:tc>
        <w:tc>
          <w:tcPr>
            <w:tcW w:w="7213" w:type="dxa"/>
            <w:tcBorders>
              <w:top w:val="single" w:sz="4" w:space="0" w:color="auto"/>
              <w:left w:val="single" w:sz="4" w:space="0" w:color="auto"/>
              <w:bottom w:val="single" w:sz="4" w:space="0" w:color="auto"/>
              <w:right w:val="single" w:sz="4" w:space="0" w:color="auto"/>
            </w:tcBorders>
            <w:hideMark/>
          </w:tcPr>
          <w:p w14:paraId="527C3361" w14:textId="13DAE606" w:rsidR="00A97539" w:rsidRPr="00A97539" w:rsidRDefault="00E47B70" w:rsidP="00A97539">
            <w:pPr>
              <w:contextualSpacing/>
              <w:rPr>
                <w:rFonts w:ascii="Calibri" w:hAnsi="Calibri" w:cs="Arial"/>
                <w:sz w:val="20"/>
                <w:szCs w:val="20"/>
                <w:lang w:eastAsia="en-GB"/>
              </w:rPr>
            </w:pPr>
            <w:r>
              <w:rPr>
                <w:rFonts w:ascii="Calibri" w:hAnsi="Calibri" w:cs="Arial"/>
                <w:sz w:val="20"/>
                <w:szCs w:val="20"/>
                <w:lang w:eastAsia="en-GB"/>
              </w:rPr>
              <w:t xml:space="preserve">Leung , </w:t>
            </w:r>
            <w:r w:rsidRPr="00A97539">
              <w:rPr>
                <w:rFonts w:ascii="Calibri" w:hAnsi="Calibri" w:cs="Arial"/>
                <w:sz w:val="20"/>
                <w:szCs w:val="20"/>
                <w:lang w:eastAsia="en-GB"/>
              </w:rPr>
              <w:t>J</w:t>
            </w:r>
            <w:r>
              <w:rPr>
                <w:rFonts w:ascii="Calibri" w:hAnsi="Calibri" w:cs="Arial"/>
                <w:sz w:val="20"/>
                <w:szCs w:val="20"/>
                <w:lang w:eastAsia="en-GB"/>
              </w:rPr>
              <w:t xml:space="preserve">. L; </w:t>
            </w:r>
            <w:proofErr w:type="spellStart"/>
            <w:r>
              <w:rPr>
                <w:rFonts w:ascii="Calibri" w:hAnsi="Calibri" w:cs="Arial"/>
                <w:sz w:val="20"/>
                <w:szCs w:val="20"/>
                <w:lang w:eastAsia="en-GB"/>
              </w:rPr>
              <w:t>ellenor</w:t>
            </w:r>
            <w:proofErr w:type="spellEnd"/>
            <w:r>
              <w:rPr>
                <w:rFonts w:ascii="Calibri" w:hAnsi="Calibri" w:cs="Arial"/>
                <w:sz w:val="20"/>
                <w:szCs w:val="20"/>
                <w:lang w:eastAsia="en-GB"/>
              </w:rPr>
              <w:t xml:space="preserve">, Heart of Kent Hospice, Hospice in the Weald and Wisdom Hospice </w:t>
            </w:r>
            <w:proofErr w:type="spellStart"/>
            <w:r w:rsidR="00A97539">
              <w:rPr>
                <w:rFonts w:ascii="Calibri" w:hAnsi="Calibri" w:cs="Arial"/>
                <w:sz w:val="20"/>
                <w:szCs w:val="20"/>
                <w:lang w:eastAsia="en-GB"/>
              </w:rPr>
              <w:t>Brigden</w:t>
            </w:r>
            <w:proofErr w:type="spellEnd"/>
            <w:r w:rsidR="00A97539">
              <w:rPr>
                <w:rFonts w:ascii="Calibri" w:hAnsi="Calibri" w:cs="Arial"/>
                <w:sz w:val="20"/>
                <w:szCs w:val="20"/>
                <w:lang w:eastAsia="en-GB"/>
              </w:rPr>
              <w:t>, C. B</w:t>
            </w:r>
            <w:r w:rsidR="00A97539" w:rsidRPr="00A97539">
              <w:rPr>
                <w:rFonts w:ascii="Calibri" w:hAnsi="Calibri" w:cs="Arial"/>
                <w:sz w:val="20"/>
                <w:szCs w:val="20"/>
                <w:lang w:eastAsia="en-GB"/>
              </w:rPr>
              <w:t>; Organisation: Pilgrims Hospices in East Kent</w:t>
            </w:r>
          </w:p>
          <w:p w14:paraId="5EA4B8FB" w14:textId="77777777" w:rsidR="00A97539" w:rsidRDefault="00A97539" w:rsidP="00A97539">
            <w:pPr>
              <w:pStyle w:val="ListParagraph"/>
              <w:contextualSpacing/>
              <w:rPr>
                <w:rFonts w:ascii="Calibri" w:hAnsi="Calibri" w:cs="Arial"/>
                <w:sz w:val="20"/>
                <w:szCs w:val="20"/>
                <w:lang w:eastAsia="en-GB"/>
              </w:rPr>
            </w:pPr>
          </w:p>
        </w:tc>
      </w:tr>
      <w:tr w:rsidR="00A97539" w14:paraId="045A73E8" w14:textId="77777777" w:rsidTr="00A97539">
        <w:trPr>
          <w:trHeight w:val="1574"/>
        </w:trPr>
        <w:tc>
          <w:tcPr>
            <w:tcW w:w="2029" w:type="dxa"/>
            <w:tcBorders>
              <w:top w:val="single" w:sz="4" w:space="0" w:color="auto"/>
              <w:left w:val="single" w:sz="4" w:space="0" w:color="auto"/>
              <w:bottom w:val="single" w:sz="4" w:space="0" w:color="auto"/>
              <w:right w:val="single" w:sz="4" w:space="0" w:color="auto"/>
            </w:tcBorders>
            <w:hideMark/>
          </w:tcPr>
          <w:p w14:paraId="56FA4680" w14:textId="77777777" w:rsidR="00A97539" w:rsidRDefault="00A97539">
            <w:pPr>
              <w:rPr>
                <w:rFonts w:ascii="Calibri" w:hAnsi="Calibri" w:cs="Arial"/>
                <w:b/>
                <w:sz w:val="20"/>
                <w:szCs w:val="20"/>
                <w:lang w:eastAsia="en-GB"/>
              </w:rPr>
            </w:pPr>
            <w:r>
              <w:rPr>
                <w:rFonts w:ascii="Calibri" w:hAnsi="Calibri" w:cs="Arial"/>
                <w:b/>
                <w:sz w:val="20"/>
                <w:szCs w:val="20"/>
                <w:lang w:eastAsia="en-GB"/>
              </w:rPr>
              <w:t>Description of research group</w:t>
            </w:r>
          </w:p>
        </w:tc>
        <w:tc>
          <w:tcPr>
            <w:tcW w:w="7213" w:type="dxa"/>
            <w:tcBorders>
              <w:top w:val="single" w:sz="4" w:space="0" w:color="auto"/>
              <w:left w:val="single" w:sz="4" w:space="0" w:color="auto"/>
              <w:bottom w:val="single" w:sz="4" w:space="0" w:color="auto"/>
              <w:right w:val="single" w:sz="4" w:space="0" w:color="auto"/>
            </w:tcBorders>
            <w:hideMark/>
          </w:tcPr>
          <w:p w14:paraId="5A6F8BFE" w14:textId="77777777" w:rsidR="00A97539" w:rsidRDefault="00A97539">
            <w:pPr>
              <w:rPr>
                <w:rFonts w:ascii="Calibri" w:hAnsi="Calibri" w:cs="Arial"/>
                <w:sz w:val="20"/>
                <w:szCs w:val="20"/>
                <w:lang w:eastAsia="en-GB"/>
              </w:rPr>
            </w:pPr>
            <w:r>
              <w:rPr>
                <w:rFonts w:ascii="Calibri" w:hAnsi="Calibri" w:cs="Arial"/>
                <w:sz w:val="20"/>
                <w:szCs w:val="20"/>
                <w:lang w:eastAsia="en-GB"/>
              </w:rPr>
              <w:t xml:space="preserve">The close collaboration between a research practitioner and a research facilitator from West Kent and East Kent hospices has been developed since 2015. This collaboration is aimed to enhance research awareness among hospice staff, support and develop new research project within hospices and sharing latest information on research studies and trainings. </w:t>
            </w:r>
          </w:p>
        </w:tc>
      </w:tr>
      <w:tr w:rsidR="00BF182A" w14:paraId="67E40E5D" w14:textId="77777777" w:rsidTr="00BF182A">
        <w:trPr>
          <w:trHeight w:val="1257"/>
        </w:trPr>
        <w:tc>
          <w:tcPr>
            <w:tcW w:w="9242" w:type="dxa"/>
            <w:gridSpan w:val="2"/>
            <w:tcBorders>
              <w:top w:val="single" w:sz="4" w:space="0" w:color="auto"/>
              <w:left w:val="single" w:sz="4" w:space="0" w:color="auto"/>
              <w:bottom w:val="single" w:sz="4" w:space="0" w:color="auto"/>
              <w:right w:val="single" w:sz="4" w:space="0" w:color="auto"/>
            </w:tcBorders>
            <w:hideMark/>
          </w:tcPr>
          <w:p w14:paraId="05AA0DE7"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The poster outlines the aims of the collaboration, highlights the major on-going and future works amongst these hospices and how the research practitioner and research facilitator link with other organisations to generate further research activities locally in Kent. </w:t>
            </w:r>
          </w:p>
        </w:tc>
      </w:tr>
    </w:tbl>
    <w:p w14:paraId="086A1760" w14:textId="3307EF83" w:rsidR="00A97539" w:rsidRDefault="00A97539">
      <w:r>
        <w:t xml:space="preserve"> </w:t>
      </w:r>
      <w:r>
        <w:br w:type="page"/>
      </w:r>
    </w:p>
    <w:tbl>
      <w:tblPr>
        <w:tblStyle w:val="TableGrid"/>
        <w:tblW w:w="0" w:type="auto"/>
        <w:tblLook w:val="01E0" w:firstRow="1" w:lastRow="1" w:firstColumn="1" w:lastColumn="1" w:noHBand="0" w:noVBand="0"/>
      </w:tblPr>
      <w:tblGrid>
        <w:gridCol w:w="2029"/>
        <w:gridCol w:w="7213"/>
      </w:tblGrid>
      <w:tr w:rsidR="00E47B70" w14:paraId="253D1C62" w14:textId="77777777" w:rsidTr="00E47B70">
        <w:trPr>
          <w:trHeight w:val="515"/>
        </w:trPr>
        <w:tc>
          <w:tcPr>
            <w:tcW w:w="2029" w:type="dxa"/>
            <w:tcBorders>
              <w:top w:val="single" w:sz="4" w:space="0" w:color="auto"/>
              <w:left w:val="single" w:sz="4" w:space="0" w:color="auto"/>
              <w:bottom w:val="single" w:sz="4" w:space="0" w:color="auto"/>
              <w:right w:val="single" w:sz="4" w:space="0" w:color="auto"/>
            </w:tcBorders>
            <w:hideMark/>
          </w:tcPr>
          <w:p w14:paraId="49FA3B41" w14:textId="10769E8C" w:rsidR="00E47B70" w:rsidRDefault="00856413" w:rsidP="00D902C8">
            <w:pPr>
              <w:rPr>
                <w:rFonts w:ascii="Calibri" w:hAnsi="Calibri" w:cs="Arial"/>
                <w:b/>
                <w:sz w:val="20"/>
                <w:szCs w:val="20"/>
                <w:lang w:eastAsia="en-GB"/>
              </w:rPr>
            </w:pPr>
            <w:r>
              <w:rPr>
                <w:rFonts w:ascii="Calibri" w:hAnsi="Calibri" w:cs="Arial"/>
                <w:b/>
                <w:sz w:val="20"/>
                <w:szCs w:val="20"/>
                <w:lang w:eastAsia="en-GB"/>
              </w:rPr>
              <w:t xml:space="preserve">24 </w:t>
            </w:r>
          </w:p>
        </w:tc>
        <w:tc>
          <w:tcPr>
            <w:tcW w:w="7213" w:type="dxa"/>
            <w:tcBorders>
              <w:top w:val="single" w:sz="4" w:space="0" w:color="auto"/>
              <w:left w:val="single" w:sz="4" w:space="0" w:color="auto"/>
              <w:bottom w:val="single" w:sz="4" w:space="0" w:color="auto"/>
              <w:right w:val="single" w:sz="4" w:space="0" w:color="auto"/>
            </w:tcBorders>
            <w:hideMark/>
          </w:tcPr>
          <w:p w14:paraId="1FC0099A" w14:textId="77777777" w:rsidR="00E47B70" w:rsidRPr="00E47B70" w:rsidRDefault="00E47B70">
            <w:pPr>
              <w:rPr>
                <w:rFonts w:ascii="Calibri" w:hAnsi="Calibri" w:cs="Arial"/>
                <w:b/>
                <w:sz w:val="20"/>
                <w:szCs w:val="20"/>
                <w:lang w:eastAsia="en-GB"/>
              </w:rPr>
            </w:pPr>
            <w:r w:rsidRPr="00E47B70">
              <w:rPr>
                <w:rFonts w:ascii="Calibri" w:hAnsi="Calibri" w:cs="Arial"/>
                <w:b/>
                <w:sz w:val="20"/>
                <w:szCs w:val="20"/>
                <w:lang w:eastAsia="en-GB"/>
              </w:rPr>
              <w:t>The work of the Sidney De Haan Research Centre for Arts &amp; Health</w:t>
            </w:r>
          </w:p>
        </w:tc>
      </w:tr>
      <w:tr w:rsidR="00E47B70" w14:paraId="467D7010" w14:textId="77777777" w:rsidTr="00E47B70">
        <w:tc>
          <w:tcPr>
            <w:tcW w:w="2029" w:type="dxa"/>
            <w:tcBorders>
              <w:top w:val="single" w:sz="4" w:space="0" w:color="auto"/>
              <w:left w:val="single" w:sz="4" w:space="0" w:color="auto"/>
              <w:bottom w:val="single" w:sz="4" w:space="0" w:color="auto"/>
              <w:right w:val="single" w:sz="4" w:space="0" w:color="auto"/>
            </w:tcBorders>
            <w:hideMark/>
          </w:tcPr>
          <w:p w14:paraId="3476A15C" w14:textId="77777777" w:rsidR="00E47B70" w:rsidRDefault="00E47B70">
            <w:pPr>
              <w:rPr>
                <w:rFonts w:ascii="Calibri" w:hAnsi="Calibri" w:cs="Arial"/>
                <w:b/>
                <w:sz w:val="20"/>
                <w:szCs w:val="20"/>
                <w:lang w:eastAsia="en-GB"/>
              </w:rPr>
            </w:pPr>
            <w:r>
              <w:rPr>
                <w:rFonts w:ascii="Calibri" w:hAnsi="Calibri" w:cs="Arial"/>
                <w:b/>
                <w:sz w:val="20"/>
                <w:szCs w:val="20"/>
                <w:lang w:eastAsia="en-GB"/>
              </w:rPr>
              <w:t>Authors</w:t>
            </w:r>
          </w:p>
          <w:p w14:paraId="46192462" w14:textId="147FC91B" w:rsidR="00E47B70" w:rsidRDefault="00E47B70">
            <w:pPr>
              <w:rPr>
                <w:rFonts w:ascii="Calibri" w:hAnsi="Calibri" w:cs="Arial"/>
                <w:b/>
                <w:sz w:val="20"/>
                <w:szCs w:val="20"/>
                <w:lang w:eastAsia="en-GB"/>
              </w:rPr>
            </w:pPr>
          </w:p>
        </w:tc>
        <w:tc>
          <w:tcPr>
            <w:tcW w:w="7213" w:type="dxa"/>
            <w:tcBorders>
              <w:top w:val="single" w:sz="4" w:space="0" w:color="auto"/>
              <w:left w:val="single" w:sz="4" w:space="0" w:color="auto"/>
              <w:bottom w:val="single" w:sz="4" w:space="0" w:color="auto"/>
              <w:right w:val="single" w:sz="4" w:space="0" w:color="auto"/>
            </w:tcBorders>
            <w:hideMark/>
          </w:tcPr>
          <w:p w14:paraId="4D9594E6" w14:textId="77777777" w:rsidR="00E47B70" w:rsidRDefault="00E47B70">
            <w:pPr>
              <w:rPr>
                <w:rFonts w:ascii="Calibri" w:hAnsi="Calibri" w:cs="Arial"/>
                <w:sz w:val="20"/>
                <w:szCs w:val="20"/>
                <w:lang w:eastAsia="en-GB"/>
              </w:rPr>
            </w:pPr>
            <w:r>
              <w:rPr>
                <w:rFonts w:ascii="Calibri" w:hAnsi="Calibri" w:cs="Arial"/>
                <w:sz w:val="20"/>
                <w:szCs w:val="20"/>
                <w:lang w:eastAsia="en-GB"/>
              </w:rPr>
              <w:t xml:space="preserve">Clift, S., Vella-Burrows, T., </w:t>
            </w:r>
            <w:proofErr w:type="spellStart"/>
            <w:r>
              <w:rPr>
                <w:rFonts w:ascii="Calibri" w:hAnsi="Calibri" w:cs="Arial"/>
                <w:sz w:val="20"/>
                <w:szCs w:val="20"/>
                <w:lang w:eastAsia="en-GB"/>
              </w:rPr>
              <w:t>Shipton</w:t>
            </w:r>
            <w:proofErr w:type="spellEnd"/>
            <w:r>
              <w:rPr>
                <w:rFonts w:ascii="Calibri" w:hAnsi="Calibri" w:cs="Arial"/>
                <w:sz w:val="20"/>
                <w:szCs w:val="20"/>
                <w:lang w:eastAsia="en-GB"/>
              </w:rPr>
              <w:t xml:space="preserve">, M., </w:t>
            </w:r>
            <w:proofErr w:type="spellStart"/>
            <w:r>
              <w:rPr>
                <w:rFonts w:ascii="Calibri" w:hAnsi="Calibri" w:cs="Arial"/>
                <w:sz w:val="20"/>
                <w:szCs w:val="20"/>
                <w:lang w:eastAsia="en-GB"/>
              </w:rPr>
              <w:t>Skingley</w:t>
            </w:r>
            <w:proofErr w:type="spellEnd"/>
            <w:r>
              <w:rPr>
                <w:rFonts w:ascii="Calibri" w:hAnsi="Calibri" w:cs="Arial"/>
                <w:sz w:val="20"/>
                <w:szCs w:val="20"/>
                <w:lang w:eastAsia="en-GB"/>
              </w:rPr>
              <w:t>, A., Page, S., Wilson, L.</w:t>
            </w:r>
          </w:p>
          <w:p w14:paraId="7E7E1876" w14:textId="77777777" w:rsidR="00E47B70" w:rsidRDefault="00E47B70">
            <w:pPr>
              <w:rPr>
                <w:rFonts w:ascii="Calibri" w:hAnsi="Calibri" w:cs="Arial"/>
                <w:sz w:val="20"/>
                <w:szCs w:val="20"/>
                <w:lang w:eastAsia="en-GB"/>
              </w:rPr>
            </w:pPr>
            <w:r>
              <w:rPr>
                <w:rFonts w:ascii="Calibri" w:hAnsi="Calibri" w:cs="Arial"/>
                <w:sz w:val="20"/>
                <w:szCs w:val="20"/>
                <w:lang w:eastAsia="en-GB"/>
              </w:rPr>
              <w:t>Sidney De Haan Research Centre</w:t>
            </w:r>
          </w:p>
        </w:tc>
      </w:tr>
      <w:tr w:rsidR="00E47B70" w14:paraId="63862C6E" w14:textId="77777777" w:rsidTr="00E47B70">
        <w:trPr>
          <w:trHeight w:val="2758"/>
        </w:trPr>
        <w:tc>
          <w:tcPr>
            <w:tcW w:w="2029" w:type="dxa"/>
            <w:tcBorders>
              <w:top w:val="single" w:sz="4" w:space="0" w:color="auto"/>
              <w:left w:val="single" w:sz="4" w:space="0" w:color="auto"/>
              <w:bottom w:val="single" w:sz="4" w:space="0" w:color="auto"/>
              <w:right w:val="single" w:sz="4" w:space="0" w:color="auto"/>
            </w:tcBorders>
            <w:hideMark/>
          </w:tcPr>
          <w:p w14:paraId="4BBD2B68" w14:textId="77777777" w:rsidR="00E47B70" w:rsidRDefault="00E47B70">
            <w:pPr>
              <w:rPr>
                <w:rFonts w:ascii="Calibri" w:hAnsi="Calibri" w:cs="Arial"/>
                <w:b/>
                <w:sz w:val="20"/>
                <w:szCs w:val="20"/>
                <w:lang w:eastAsia="en-GB"/>
              </w:rPr>
            </w:pPr>
            <w:r>
              <w:rPr>
                <w:rFonts w:ascii="Calibri" w:hAnsi="Calibri" w:cs="Arial"/>
                <w:b/>
                <w:sz w:val="20"/>
                <w:szCs w:val="20"/>
                <w:lang w:eastAsia="en-GB"/>
              </w:rPr>
              <w:t>Description of research group</w:t>
            </w:r>
          </w:p>
        </w:tc>
        <w:tc>
          <w:tcPr>
            <w:tcW w:w="7213" w:type="dxa"/>
            <w:tcBorders>
              <w:top w:val="single" w:sz="4" w:space="0" w:color="auto"/>
              <w:left w:val="single" w:sz="4" w:space="0" w:color="auto"/>
              <w:bottom w:val="single" w:sz="4" w:space="0" w:color="auto"/>
              <w:right w:val="single" w:sz="4" w:space="0" w:color="auto"/>
            </w:tcBorders>
            <w:hideMark/>
          </w:tcPr>
          <w:p w14:paraId="7CBC8C67" w14:textId="77777777" w:rsidR="00E47B70" w:rsidRDefault="00E47B70">
            <w:pPr>
              <w:rPr>
                <w:sz w:val="20"/>
                <w:szCs w:val="20"/>
                <w:lang w:eastAsia="en-GB"/>
              </w:rPr>
            </w:pPr>
            <w:r>
              <w:rPr>
                <w:rFonts w:ascii="Calibri" w:hAnsi="Calibri" w:cs="Arial"/>
                <w:sz w:val="20"/>
                <w:szCs w:val="20"/>
                <w:lang w:eastAsia="en-GB"/>
              </w:rPr>
              <w:t xml:space="preserve">The Sidney De Haan Research Centre for Arts &amp; Health at Canterbury Christ Church University </w:t>
            </w:r>
            <w:r>
              <w:rPr>
                <w:rFonts w:ascii="Calibri" w:hAnsi="Calibri"/>
                <w:sz w:val="20"/>
                <w:szCs w:val="24"/>
                <w:lang w:eastAsia="ar-SA"/>
              </w:rPr>
              <w:t>was established in 2004. It has been successful in obtaining funding to support a progressive research programme exploring the potential benefits of regular group singing for health for older people and those with long-term health conditions (dementia, Parkinson’s disease, Chronic Obstructive Pulmonary Disease (COPD) and mental health conditions).  The Centre has also attracted funding to research the benefits of dance for older people, to</w:t>
            </w:r>
            <w:r>
              <w:rPr>
                <w:sz w:val="20"/>
                <w:szCs w:val="20"/>
                <w:lang w:eastAsia="en-GB"/>
              </w:rPr>
              <w:t xml:space="preserve"> undertake, with partners, research on the contributions to community wellbeing of cultural institutions in the South East and to explore the contribution to wellbeing of singing for other groups (NHS staff, military wives, residents in care homes). Publication and dissemination by researchers has </w:t>
            </w:r>
            <w:proofErr w:type="gramStart"/>
            <w:r>
              <w:rPr>
                <w:sz w:val="20"/>
                <w:szCs w:val="20"/>
                <w:lang w:eastAsia="en-GB"/>
              </w:rPr>
              <w:t>included  organising</w:t>
            </w:r>
            <w:proofErr w:type="gramEnd"/>
            <w:r>
              <w:rPr>
                <w:sz w:val="20"/>
                <w:szCs w:val="20"/>
                <w:lang w:eastAsia="en-GB"/>
              </w:rPr>
              <w:t xml:space="preserve"> conferences and seminars, setting up a Special Interest Group within the Royal Society for Public Health and editorship of the Arts &amp; Health Journal and the Oxford Handbook of Creative Arts and Health.</w:t>
            </w:r>
          </w:p>
          <w:p w14:paraId="33371750" w14:textId="77777777" w:rsidR="00E47B70" w:rsidRDefault="00E47B70">
            <w:pPr>
              <w:rPr>
                <w:sz w:val="20"/>
                <w:szCs w:val="20"/>
                <w:lang w:eastAsia="en-GB"/>
              </w:rPr>
            </w:pPr>
          </w:p>
        </w:tc>
      </w:tr>
      <w:tr w:rsidR="00BF182A" w14:paraId="0C92F48D" w14:textId="77777777" w:rsidTr="00BF182A">
        <w:trPr>
          <w:trHeight w:val="2427"/>
        </w:trPr>
        <w:tc>
          <w:tcPr>
            <w:tcW w:w="9242" w:type="dxa"/>
            <w:gridSpan w:val="2"/>
            <w:tcBorders>
              <w:top w:val="single" w:sz="4" w:space="0" w:color="auto"/>
              <w:left w:val="single" w:sz="4" w:space="0" w:color="auto"/>
              <w:bottom w:val="single" w:sz="4" w:space="0" w:color="auto"/>
              <w:right w:val="single" w:sz="4" w:space="0" w:color="auto"/>
            </w:tcBorders>
          </w:tcPr>
          <w:p w14:paraId="7F2B57BF" w14:textId="77777777" w:rsidR="00BF182A" w:rsidRDefault="00BF182A">
            <w:pPr>
              <w:rPr>
                <w:rFonts w:ascii="Calibri" w:hAnsi="Calibri" w:cs="Arial"/>
                <w:sz w:val="20"/>
                <w:szCs w:val="20"/>
                <w:lang w:eastAsia="en-GB"/>
              </w:rPr>
            </w:pPr>
          </w:p>
          <w:p w14:paraId="35E54E94" w14:textId="5AB2393A" w:rsidR="00BF182A" w:rsidRDefault="00BF182A">
            <w:pPr>
              <w:rPr>
                <w:rFonts w:ascii="Calibri" w:hAnsi="Calibri" w:cs="Arial"/>
                <w:sz w:val="20"/>
                <w:szCs w:val="20"/>
                <w:lang w:eastAsia="en-GB"/>
              </w:rPr>
            </w:pPr>
            <w:r>
              <w:rPr>
                <w:rFonts w:ascii="Calibri" w:hAnsi="Calibri" w:cs="Arial"/>
                <w:sz w:val="20"/>
                <w:szCs w:val="20"/>
                <w:lang w:eastAsia="en-GB"/>
              </w:rPr>
              <w:t>The poster depict</w:t>
            </w:r>
            <w:r w:rsidR="00D902C8">
              <w:rPr>
                <w:rFonts w:ascii="Calibri" w:hAnsi="Calibri" w:cs="Arial"/>
                <w:sz w:val="20"/>
                <w:szCs w:val="20"/>
                <w:lang w:eastAsia="en-GB"/>
              </w:rPr>
              <w:t>s</w:t>
            </w:r>
            <w:r>
              <w:rPr>
                <w:rFonts w:ascii="Calibri" w:hAnsi="Calibri" w:cs="Arial"/>
                <w:sz w:val="20"/>
                <w:szCs w:val="20"/>
                <w:lang w:eastAsia="en-GB"/>
              </w:rPr>
              <w:t xml:space="preserve"> the major areas of the Centre’s work under the broad area of arts and health </w:t>
            </w:r>
            <w:proofErr w:type="spellStart"/>
            <w:r>
              <w:rPr>
                <w:rFonts w:ascii="Calibri" w:hAnsi="Calibri" w:cs="Arial"/>
                <w:sz w:val="20"/>
                <w:szCs w:val="20"/>
                <w:lang w:eastAsia="en-GB"/>
              </w:rPr>
              <w:t>viz</w:t>
            </w:r>
            <w:proofErr w:type="spellEnd"/>
            <w:r>
              <w:rPr>
                <w:rFonts w:ascii="Calibri" w:hAnsi="Calibri" w:cs="Arial"/>
                <w:sz w:val="20"/>
                <w:szCs w:val="20"/>
                <w:lang w:eastAsia="en-GB"/>
              </w:rPr>
              <w:t xml:space="preserve">: Singing and wellbeing; dance and health; the value of culture for communities; and dissemination through various publications, affiliations, seminars, conferences etc. </w:t>
            </w:r>
          </w:p>
          <w:p w14:paraId="2B6CEB7D" w14:textId="6F7EA050" w:rsidR="00BF182A" w:rsidRDefault="00D902C8">
            <w:pPr>
              <w:rPr>
                <w:rFonts w:ascii="Calibri" w:hAnsi="Calibri" w:cs="Arial"/>
                <w:sz w:val="20"/>
                <w:szCs w:val="20"/>
                <w:lang w:eastAsia="en-GB"/>
              </w:rPr>
            </w:pPr>
            <w:r>
              <w:rPr>
                <w:rFonts w:ascii="Calibri" w:hAnsi="Calibri" w:cs="Arial"/>
                <w:sz w:val="20"/>
                <w:szCs w:val="20"/>
                <w:lang w:eastAsia="en-GB"/>
              </w:rPr>
              <w:t xml:space="preserve">The poster depicts </w:t>
            </w:r>
            <w:r w:rsidR="00BF182A">
              <w:rPr>
                <w:rFonts w:ascii="Calibri" w:hAnsi="Calibri" w:cs="Arial"/>
                <w:sz w:val="20"/>
                <w:szCs w:val="20"/>
                <w:lang w:eastAsia="en-GB"/>
              </w:rPr>
              <w:t xml:space="preserve">these four major headings under which the various components of the Centre’s work will be illustrated. Text boxes will carry a brief description of the research (sample, intervention, </w:t>
            </w:r>
            <w:proofErr w:type="gramStart"/>
            <w:r w:rsidR="00BF182A">
              <w:rPr>
                <w:rFonts w:ascii="Calibri" w:hAnsi="Calibri" w:cs="Arial"/>
                <w:sz w:val="20"/>
                <w:szCs w:val="20"/>
                <w:lang w:eastAsia="en-GB"/>
              </w:rPr>
              <w:t>outcome</w:t>
            </w:r>
            <w:proofErr w:type="gramEnd"/>
            <w:r w:rsidR="00BF182A">
              <w:rPr>
                <w:rFonts w:ascii="Calibri" w:hAnsi="Calibri" w:cs="Arial"/>
                <w:sz w:val="20"/>
                <w:szCs w:val="20"/>
                <w:lang w:eastAsia="en-GB"/>
              </w:rPr>
              <w:t>) and a brief publication reference where applicable. It is anticipated that the university’s design department will be able to help with production.</w:t>
            </w:r>
          </w:p>
        </w:tc>
      </w:tr>
    </w:tbl>
    <w:p w14:paraId="10CFB79F" w14:textId="21803351" w:rsidR="00E47B70" w:rsidRDefault="00E47B70" w:rsidP="00F8040E"/>
    <w:p w14:paraId="4E3D81B7" w14:textId="77777777" w:rsidR="00E47B70" w:rsidRDefault="00E47B70">
      <w:r>
        <w:br w:type="page"/>
      </w:r>
    </w:p>
    <w:tbl>
      <w:tblPr>
        <w:tblStyle w:val="TableGrid"/>
        <w:tblW w:w="0" w:type="auto"/>
        <w:tblLook w:val="01E0" w:firstRow="1" w:lastRow="1" w:firstColumn="1" w:lastColumn="1" w:noHBand="0" w:noVBand="0"/>
      </w:tblPr>
      <w:tblGrid>
        <w:gridCol w:w="1668"/>
        <w:gridCol w:w="7574"/>
      </w:tblGrid>
      <w:tr w:rsidR="00E47B70" w14:paraId="75A10604" w14:textId="77777777" w:rsidTr="00BF182A">
        <w:trPr>
          <w:trHeight w:val="515"/>
        </w:trPr>
        <w:tc>
          <w:tcPr>
            <w:tcW w:w="1668" w:type="dxa"/>
            <w:tcBorders>
              <w:top w:val="single" w:sz="4" w:space="0" w:color="auto"/>
              <w:left w:val="single" w:sz="4" w:space="0" w:color="auto"/>
              <w:bottom w:val="single" w:sz="4" w:space="0" w:color="auto"/>
              <w:right w:val="single" w:sz="4" w:space="0" w:color="auto"/>
            </w:tcBorders>
            <w:hideMark/>
          </w:tcPr>
          <w:p w14:paraId="324D91A4" w14:textId="67D90FA0" w:rsidR="00E47B70" w:rsidRDefault="00856413" w:rsidP="00D902C8">
            <w:pPr>
              <w:rPr>
                <w:rFonts w:ascii="Calibri" w:hAnsi="Calibri" w:cs="Arial"/>
                <w:b/>
                <w:sz w:val="20"/>
                <w:szCs w:val="20"/>
                <w:lang w:eastAsia="en-GB"/>
              </w:rPr>
            </w:pPr>
            <w:r>
              <w:rPr>
                <w:rFonts w:ascii="Calibri" w:hAnsi="Calibri" w:cs="Arial"/>
                <w:b/>
                <w:sz w:val="20"/>
                <w:szCs w:val="20"/>
                <w:lang w:eastAsia="en-GB"/>
              </w:rPr>
              <w:t xml:space="preserve">25 </w:t>
            </w:r>
          </w:p>
        </w:tc>
        <w:tc>
          <w:tcPr>
            <w:tcW w:w="7574" w:type="dxa"/>
            <w:tcBorders>
              <w:top w:val="single" w:sz="4" w:space="0" w:color="auto"/>
              <w:left w:val="single" w:sz="4" w:space="0" w:color="auto"/>
              <w:bottom w:val="single" w:sz="4" w:space="0" w:color="auto"/>
              <w:right w:val="single" w:sz="4" w:space="0" w:color="auto"/>
            </w:tcBorders>
            <w:hideMark/>
          </w:tcPr>
          <w:p w14:paraId="64D90BA8" w14:textId="77777777" w:rsidR="00E47B70" w:rsidRPr="00E47B70" w:rsidRDefault="00E47B70">
            <w:pPr>
              <w:rPr>
                <w:rFonts w:ascii="Calibri" w:hAnsi="Calibri" w:cs="Arial"/>
                <w:b/>
                <w:sz w:val="20"/>
                <w:szCs w:val="20"/>
                <w:lang w:eastAsia="en-GB"/>
              </w:rPr>
            </w:pPr>
            <w:r w:rsidRPr="00E47B70">
              <w:rPr>
                <w:rFonts w:ascii="Calibri" w:hAnsi="Calibri" w:cs="Arial"/>
                <w:b/>
                <w:sz w:val="20"/>
                <w:szCs w:val="20"/>
                <w:lang w:eastAsia="en-GB"/>
              </w:rPr>
              <w:t>Collaboration across Kent and Medway: An Emerging Palliative Care and End of Life Care Research Group #</w:t>
            </w:r>
            <w:proofErr w:type="spellStart"/>
            <w:r w:rsidRPr="00E47B70">
              <w:rPr>
                <w:rFonts w:ascii="Calibri" w:hAnsi="Calibri" w:cs="Arial"/>
                <w:b/>
                <w:sz w:val="20"/>
                <w:szCs w:val="20"/>
                <w:lang w:eastAsia="en-GB"/>
              </w:rPr>
              <w:t>PalliativeKent</w:t>
            </w:r>
            <w:proofErr w:type="spellEnd"/>
          </w:p>
        </w:tc>
      </w:tr>
      <w:tr w:rsidR="00E47B70" w14:paraId="34564B55" w14:textId="77777777" w:rsidTr="00BF182A">
        <w:tc>
          <w:tcPr>
            <w:tcW w:w="1668" w:type="dxa"/>
            <w:tcBorders>
              <w:top w:val="single" w:sz="4" w:space="0" w:color="auto"/>
              <w:left w:val="single" w:sz="4" w:space="0" w:color="auto"/>
              <w:bottom w:val="single" w:sz="4" w:space="0" w:color="auto"/>
              <w:right w:val="single" w:sz="4" w:space="0" w:color="auto"/>
            </w:tcBorders>
            <w:hideMark/>
          </w:tcPr>
          <w:p w14:paraId="3D70CD6D" w14:textId="77777777" w:rsidR="00E47B70" w:rsidRDefault="00E47B70">
            <w:pPr>
              <w:rPr>
                <w:rFonts w:ascii="Calibri" w:hAnsi="Calibri" w:cs="Arial"/>
                <w:b/>
                <w:sz w:val="20"/>
                <w:szCs w:val="20"/>
                <w:lang w:eastAsia="en-GB"/>
              </w:rPr>
            </w:pPr>
            <w:r>
              <w:rPr>
                <w:rFonts w:ascii="Calibri" w:hAnsi="Calibri" w:cs="Arial"/>
                <w:b/>
                <w:sz w:val="20"/>
                <w:szCs w:val="20"/>
                <w:lang w:eastAsia="en-GB"/>
              </w:rPr>
              <w:t>Authors</w:t>
            </w:r>
          </w:p>
          <w:p w14:paraId="2B859FBF" w14:textId="299FEB58" w:rsidR="00E47B70" w:rsidRDefault="00E47B70">
            <w:pPr>
              <w:rPr>
                <w:rFonts w:ascii="Calibri" w:hAnsi="Calibri" w:cs="Arial"/>
                <w:b/>
                <w:sz w:val="20"/>
                <w:szCs w:val="20"/>
                <w:lang w:eastAsia="en-GB"/>
              </w:rPr>
            </w:pPr>
          </w:p>
        </w:tc>
        <w:tc>
          <w:tcPr>
            <w:tcW w:w="7574" w:type="dxa"/>
            <w:tcBorders>
              <w:top w:val="single" w:sz="4" w:space="0" w:color="auto"/>
              <w:left w:val="single" w:sz="4" w:space="0" w:color="auto"/>
              <w:bottom w:val="single" w:sz="4" w:space="0" w:color="auto"/>
              <w:right w:val="single" w:sz="4" w:space="0" w:color="auto"/>
            </w:tcBorders>
            <w:hideMark/>
          </w:tcPr>
          <w:p w14:paraId="47329791" w14:textId="5DFE446E" w:rsidR="00E47B70" w:rsidRPr="00A97539" w:rsidRDefault="00E47B70" w:rsidP="00E47B70">
            <w:pPr>
              <w:contextualSpacing/>
              <w:rPr>
                <w:rFonts w:ascii="Calibri" w:hAnsi="Calibri" w:cs="Arial"/>
                <w:sz w:val="20"/>
                <w:szCs w:val="20"/>
                <w:lang w:eastAsia="en-GB"/>
              </w:rPr>
            </w:pPr>
            <w:r>
              <w:rPr>
                <w:rFonts w:ascii="Calibri" w:hAnsi="Calibri" w:cs="Arial"/>
                <w:sz w:val="20"/>
                <w:szCs w:val="20"/>
                <w:lang w:eastAsia="en-GB"/>
              </w:rPr>
              <w:t xml:space="preserve">Leung , </w:t>
            </w:r>
            <w:r w:rsidRPr="00A97539">
              <w:rPr>
                <w:rFonts w:ascii="Calibri" w:hAnsi="Calibri" w:cs="Arial"/>
                <w:sz w:val="20"/>
                <w:szCs w:val="20"/>
                <w:lang w:eastAsia="en-GB"/>
              </w:rPr>
              <w:t>J</w:t>
            </w:r>
            <w:r>
              <w:rPr>
                <w:rFonts w:ascii="Calibri" w:hAnsi="Calibri" w:cs="Arial"/>
                <w:sz w:val="20"/>
                <w:szCs w:val="20"/>
                <w:lang w:eastAsia="en-GB"/>
              </w:rPr>
              <w:t xml:space="preserve">. L; </w:t>
            </w:r>
            <w:proofErr w:type="spellStart"/>
            <w:r>
              <w:rPr>
                <w:rFonts w:ascii="Calibri" w:hAnsi="Calibri" w:cs="Arial"/>
                <w:sz w:val="20"/>
                <w:szCs w:val="20"/>
                <w:lang w:eastAsia="en-GB"/>
              </w:rPr>
              <w:t>ellenor</w:t>
            </w:r>
            <w:proofErr w:type="spellEnd"/>
            <w:r>
              <w:rPr>
                <w:rFonts w:ascii="Calibri" w:hAnsi="Calibri" w:cs="Arial"/>
                <w:sz w:val="20"/>
                <w:szCs w:val="20"/>
                <w:lang w:eastAsia="en-GB"/>
              </w:rPr>
              <w:t xml:space="preserve">, Heart of Kent Hospice, Hospice in the Weald and Wisdom Hospice </w:t>
            </w:r>
            <w:proofErr w:type="spellStart"/>
            <w:r>
              <w:rPr>
                <w:rFonts w:ascii="Calibri" w:hAnsi="Calibri" w:cs="Arial"/>
                <w:sz w:val="20"/>
                <w:szCs w:val="20"/>
                <w:lang w:eastAsia="en-GB"/>
              </w:rPr>
              <w:t>Brigden</w:t>
            </w:r>
            <w:proofErr w:type="spellEnd"/>
            <w:r>
              <w:rPr>
                <w:rFonts w:ascii="Calibri" w:hAnsi="Calibri" w:cs="Arial"/>
                <w:sz w:val="20"/>
                <w:szCs w:val="20"/>
                <w:lang w:eastAsia="en-GB"/>
              </w:rPr>
              <w:t>, C. B</w:t>
            </w:r>
            <w:r w:rsidRPr="00A97539">
              <w:rPr>
                <w:rFonts w:ascii="Calibri" w:hAnsi="Calibri" w:cs="Arial"/>
                <w:sz w:val="20"/>
                <w:szCs w:val="20"/>
                <w:lang w:eastAsia="en-GB"/>
              </w:rPr>
              <w:t>; Organisation: Pilgrims Hospices in East Kent</w:t>
            </w:r>
          </w:p>
          <w:p w14:paraId="37C5B015" w14:textId="77777777" w:rsidR="00E47B70" w:rsidRDefault="00E47B70">
            <w:pPr>
              <w:rPr>
                <w:rFonts w:ascii="Calibri" w:hAnsi="Calibri" w:cs="Arial"/>
                <w:sz w:val="20"/>
                <w:szCs w:val="20"/>
                <w:lang w:eastAsia="en-GB"/>
              </w:rPr>
            </w:pPr>
            <w:r>
              <w:rPr>
                <w:rFonts w:ascii="Calibri" w:hAnsi="Calibri" w:cs="Arial"/>
                <w:sz w:val="20"/>
                <w:szCs w:val="20"/>
                <w:lang w:eastAsia="en-GB"/>
              </w:rPr>
              <w:t xml:space="preserve"> (on behalf of the wider group)</w:t>
            </w:r>
          </w:p>
          <w:p w14:paraId="311CAE45" w14:textId="330073A8" w:rsidR="00E47B70" w:rsidRDefault="00E47B70">
            <w:pPr>
              <w:rPr>
                <w:rFonts w:ascii="Calibri" w:hAnsi="Calibri" w:cs="Arial"/>
                <w:sz w:val="20"/>
                <w:szCs w:val="20"/>
                <w:lang w:eastAsia="en-GB"/>
              </w:rPr>
            </w:pPr>
          </w:p>
        </w:tc>
      </w:tr>
      <w:tr w:rsidR="00E47B70" w14:paraId="41F5D15D" w14:textId="77777777" w:rsidTr="00BF182A">
        <w:trPr>
          <w:trHeight w:val="2758"/>
        </w:trPr>
        <w:tc>
          <w:tcPr>
            <w:tcW w:w="1668" w:type="dxa"/>
            <w:tcBorders>
              <w:top w:val="single" w:sz="4" w:space="0" w:color="auto"/>
              <w:left w:val="single" w:sz="4" w:space="0" w:color="auto"/>
              <w:bottom w:val="single" w:sz="4" w:space="0" w:color="auto"/>
              <w:right w:val="single" w:sz="4" w:space="0" w:color="auto"/>
            </w:tcBorders>
            <w:hideMark/>
          </w:tcPr>
          <w:p w14:paraId="2812F230" w14:textId="77777777" w:rsidR="00E47B70" w:rsidRDefault="00E47B70">
            <w:pPr>
              <w:rPr>
                <w:rFonts w:ascii="Calibri" w:hAnsi="Calibri" w:cs="Arial"/>
                <w:b/>
                <w:sz w:val="20"/>
                <w:szCs w:val="20"/>
                <w:lang w:eastAsia="en-GB"/>
              </w:rPr>
            </w:pPr>
            <w:r>
              <w:rPr>
                <w:rFonts w:ascii="Calibri" w:hAnsi="Calibri" w:cs="Arial"/>
                <w:b/>
                <w:sz w:val="20"/>
                <w:szCs w:val="20"/>
                <w:lang w:eastAsia="en-GB"/>
              </w:rPr>
              <w:t>Description of research group</w:t>
            </w:r>
          </w:p>
        </w:tc>
        <w:tc>
          <w:tcPr>
            <w:tcW w:w="7574" w:type="dxa"/>
            <w:tcBorders>
              <w:top w:val="single" w:sz="4" w:space="0" w:color="auto"/>
              <w:left w:val="single" w:sz="4" w:space="0" w:color="auto"/>
              <w:bottom w:val="single" w:sz="4" w:space="0" w:color="auto"/>
              <w:right w:val="single" w:sz="4" w:space="0" w:color="auto"/>
            </w:tcBorders>
          </w:tcPr>
          <w:p w14:paraId="79E1E191" w14:textId="77777777" w:rsidR="00E47B70" w:rsidRDefault="00E47B70">
            <w:pPr>
              <w:rPr>
                <w:rFonts w:ascii="Calibri" w:hAnsi="Calibri" w:cs="Arial"/>
                <w:sz w:val="20"/>
                <w:szCs w:val="20"/>
                <w:lang w:eastAsia="en-GB"/>
              </w:rPr>
            </w:pPr>
            <w:r>
              <w:rPr>
                <w:rFonts w:ascii="Calibri" w:hAnsi="Calibri" w:cs="Arial"/>
                <w:sz w:val="20"/>
                <w:szCs w:val="20"/>
                <w:lang w:eastAsia="en-GB"/>
              </w:rPr>
              <w:t xml:space="preserve">The Kent &amp; Medway Palliative Care Research Group was formed in October 2015 and is hosted by the Centre for Health Services Studies, at the University of Kent. </w:t>
            </w:r>
          </w:p>
          <w:p w14:paraId="6997787A" w14:textId="77777777" w:rsidR="00E47B70" w:rsidRDefault="00E47B70">
            <w:pPr>
              <w:rPr>
                <w:rFonts w:ascii="Calibri" w:hAnsi="Calibri" w:cs="Arial"/>
                <w:sz w:val="20"/>
                <w:szCs w:val="20"/>
                <w:lang w:eastAsia="en-GB"/>
              </w:rPr>
            </w:pPr>
          </w:p>
          <w:p w14:paraId="72F5C373" w14:textId="77777777" w:rsidR="00E47B70" w:rsidRDefault="00E47B70">
            <w:pPr>
              <w:rPr>
                <w:rFonts w:ascii="Calibri" w:hAnsi="Calibri" w:cs="Arial"/>
                <w:sz w:val="20"/>
                <w:szCs w:val="20"/>
                <w:lang w:eastAsia="en-GB"/>
              </w:rPr>
            </w:pPr>
            <w:r>
              <w:rPr>
                <w:rFonts w:ascii="Calibri" w:hAnsi="Calibri" w:cs="Arial"/>
                <w:sz w:val="20"/>
                <w:szCs w:val="20"/>
                <w:lang w:eastAsia="en-GB"/>
              </w:rPr>
              <w:t xml:space="preserve">The group brings together academic and clinical researchers from across Kent and Medway with interests in palliative and end of life care who are research active or developing their research skills. The group aims to support and develop palliative care research in the local region through collaborative partnerships between these academics and clinicians, leading on to applications for external funding for research projects. </w:t>
            </w:r>
          </w:p>
          <w:p w14:paraId="5957F887" w14:textId="77777777" w:rsidR="00E47B70" w:rsidRDefault="00E47B70">
            <w:pPr>
              <w:rPr>
                <w:rFonts w:ascii="Calibri" w:hAnsi="Calibri" w:cs="Arial"/>
                <w:sz w:val="20"/>
                <w:szCs w:val="20"/>
                <w:lang w:eastAsia="en-GB"/>
              </w:rPr>
            </w:pPr>
          </w:p>
          <w:p w14:paraId="1EE64683" w14:textId="77777777" w:rsidR="00E47B70" w:rsidRDefault="00E47B70">
            <w:pPr>
              <w:rPr>
                <w:rFonts w:ascii="Calibri" w:hAnsi="Calibri" w:cs="Arial"/>
                <w:sz w:val="20"/>
                <w:szCs w:val="20"/>
                <w:lang w:eastAsia="en-GB"/>
              </w:rPr>
            </w:pPr>
            <w:r>
              <w:rPr>
                <w:rFonts w:ascii="Calibri" w:hAnsi="Calibri" w:cs="Arial"/>
                <w:sz w:val="20"/>
                <w:szCs w:val="20"/>
                <w:lang w:eastAsia="en-GB"/>
              </w:rPr>
              <w:t>Palliative care is an approach which aims to enhance the quality of life of patients and their families who are faced with life-limiting illness through the assessment and treatment of physical, psychosocial, and spiritual problems. Palliative care in the UK is often provided by specialists based in hospices and hospitals, but is often supported by primary, secondary and tertiary care providers, community care, and social services.</w:t>
            </w:r>
          </w:p>
          <w:p w14:paraId="032BBF8C" w14:textId="77777777" w:rsidR="00E47B70" w:rsidRDefault="00E47B70">
            <w:pPr>
              <w:rPr>
                <w:rFonts w:ascii="Calibri" w:hAnsi="Calibri" w:cs="Arial"/>
                <w:sz w:val="20"/>
                <w:szCs w:val="20"/>
                <w:lang w:eastAsia="en-GB"/>
              </w:rPr>
            </w:pPr>
          </w:p>
          <w:p w14:paraId="7AED749B" w14:textId="77777777" w:rsidR="00E47B70" w:rsidRDefault="00E47B70">
            <w:pPr>
              <w:rPr>
                <w:rFonts w:ascii="Calibri" w:hAnsi="Calibri" w:cs="Arial"/>
                <w:sz w:val="20"/>
                <w:szCs w:val="20"/>
                <w:lang w:eastAsia="en-GB"/>
              </w:rPr>
            </w:pPr>
            <w:r>
              <w:rPr>
                <w:rFonts w:ascii="Calibri" w:hAnsi="Calibri" w:cs="Arial"/>
                <w:sz w:val="20"/>
                <w:szCs w:val="20"/>
                <w:lang w:eastAsia="en-GB"/>
              </w:rPr>
              <w:t xml:space="preserve">Member organisations include local universities, hospices, NHS community Trusts and Kent County Council. Members meet quarterly to discuss research ideas, concurrent issues, and share relevant funding, training, conference   and publishing opportunities.  Members advise and learn from each other to support the development of new palliative care and end-of-life care research in order to deliver high quality of health and social services to patients and their families. </w:t>
            </w:r>
          </w:p>
          <w:p w14:paraId="40601AED" w14:textId="029F63D6" w:rsidR="00E47B70" w:rsidRDefault="00E47B70">
            <w:pPr>
              <w:rPr>
                <w:rFonts w:ascii="Calibri" w:hAnsi="Calibri" w:cs="Arial"/>
                <w:sz w:val="20"/>
                <w:szCs w:val="20"/>
                <w:lang w:eastAsia="en-GB"/>
              </w:rPr>
            </w:pPr>
            <w:r>
              <w:rPr>
                <w:rFonts w:ascii="Calibri" w:hAnsi="Calibri" w:cs="Arial"/>
                <w:sz w:val="20"/>
                <w:szCs w:val="20"/>
                <w:lang w:eastAsia="en-GB"/>
              </w:rPr>
              <w:t xml:space="preserve">  </w:t>
            </w:r>
          </w:p>
        </w:tc>
      </w:tr>
      <w:tr w:rsidR="00BF182A" w14:paraId="4BDC982F" w14:textId="77777777" w:rsidTr="00BF182A">
        <w:trPr>
          <w:trHeight w:val="3422"/>
        </w:trPr>
        <w:tc>
          <w:tcPr>
            <w:tcW w:w="9242" w:type="dxa"/>
            <w:gridSpan w:val="2"/>
            <w:tcBorders>
              <w:top w:val="single" w:sz="4" w:space="0" w:color="auto"/>
              <w:left w:val="single" w:sz="4" w:space="0" w:color="auto"/>
              <w:bottom w:val="single" w:sz="4" w:space="0" w:color="auto"/>
              <w:right w:val="single" w:sz="4" w:space="0" w:color="auto"/>
            </w:tcBorders>
            <w:hideMark/>
          </w:tcPr>
          <w:p w14:paraId="21155488"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The poster outlines the aims and operation of the Kent and Medway Palliative Care Research Group and details of the host organisation and the group members and their affiliated organisations. The poster will include information on-going and proposed research projects and the planned activities within the group. </w:t>
            </w:r>
          </w:p>
          <w:p w14:paraId="4A58BB93" w14:textId="77777777" w:rsidR="00BF182A" w:rsidRDefault="00BF182A">
            <w:pPr>
              <w:rPr>
                <w:rFonts w:ascii="Calibri" w:hAnsi="Calibri" w:cs="Arial"/>
                <w:sz w:val="20"/>
                <w:szCs w:val="20"/>
                <w:lang w:eastAsia="en-GB"/>
              </w:rPr>
            </w:pPr>
          </w:p>
          <w:p w14:paraId="4920CBE5" w14:textId="77777777" w:rsidR="00BF182A" w:rsidRDefault="00BF182A">
            <w:pPr>
              <w:rPr>
                <w:rFonts w:ascii="Calibri" w:hAnsi="Calibri" w:cs="Arial"/>
                <w:sz w:val="20"/>
                <w:szCs w:val="20"/>
                <w:lang w:eastAsia="en-GB"/>
              </w:rPr>
            </w:pPr>
            <w:r>
              <w:rPr>
                <w:rFonts w:ascii="Calibri" w:hAnsi="Calibri" w:cs="Arial"/>
                <w:sz w:val="20"/>
                <w:szCs w:val="20"/>
                <w:lang w:eastAsia="en-GB"/>
              </w:rPr>
              <w:t>Research interests,  NIHR applications and practice development projects of members include:</w:t>
            </w:r>
          </w:p>
          <w:p w14:paraId="0A3AF3B3"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models of hospice care</w:t>
            </w:r>
          </w:p>
          <w:p w14:paraId="12A3D5E6"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 xml:space="preserve">learning disabilities </w:t>
            </w:r>
          </w:p>
          <w:p w14:paraId="3251910D"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 xml:space="preserve">COPD care pathways </w:t>
            </w:r>
          </w:p>
          <w:p w14:paraId="7E3677E9"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 xml:space="preserve">bereavement </w:t>
            </w:r>
          </w:p>
          <w:p w14:paraId="0AA31DD5"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 xml:space="preserve">dementia </w:t>
            </w:r>
          </w:p>
          <w:p w14:paraId="2EBC3558"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 xml:space="preserve">skin integrity/pressure care </w:t>
            </w:r>
          </w:p>
          <w:p w14:paraId="055736F5"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 xml:space="preserve">prognosis  </w:t>
            </w:r>
          </w:p>
          <w:p w14:paraId="7DE3FB24"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 xml:space="preserve">sedation </w:t>
            </w:r>
          </w:p>
          <w:p w14:paraId="2E267F60"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neurological palliative care</w:t>
            </w:r>
          </w:p>
          <w:p w14:paraId="15F163EA"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breathlessness management</w:t>
            </w:r>
          </w:p>
          <w:p w14:paraId="6892B9E8"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quality of death and dying</w:t>
            </w:r>
          </w:p>
          <w:p w14:paraId="5FF2F86F"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 xml:space="preserve">communications </w:t>
            </w:r>
          </w:p>
          <w:p w14:paraId="07319D88" w14:textId="77777777" w:rsidR="00BF182A" w:rsidRDefault="00BF182A" w:rsidP="00E47B70">
            <w:pPr>
              <w:pStyle w:val="ListParagraph"/>
              <w:numPr>
                <w:ilvl w:val="0"/>
                <w:numId w:val="15"/>
              </w:numPr>
              <w:contextualSpacing/>
              <w:rPr>
                <w:rFonts w:ascii="Calibri" w:hAnsi="Calibri" w:cs="Arial"/>
                <w:sz w:val="20"/>
                <w:szCs w:val="20"/>
                <w:lang w:eastAsia="en-GB"/>
              </w:rPr>
            </w:pPr>
            <w:r>
              <w:rPr>
                <w:rFonts w:ascii="Calibri" w:hAnsi="Calibri" w:cs="Arial"/>
                <w:sz w:val="20"/>
                <w:szCs w:val="20"/>
                <w:lang w:eastAsia="en-GB"/>
              </w:rPr>
              <w:t>community end of life care</w:t>
            </w:r>
          </w:p>
          <w:p w14:paraId="157530C4" w14:textId="77777777" w:rsidR="00BF182A" w:rsidRDefault="00BF182A">
            <w:pPr>
              <w:rPr>
                <w:rFonts w:ascii="Calibri" w:hAnsi="Calibri" w:cs="Arial"/>
                <w:sz w:val="20"/>
                <w:szCs w:val="20"/>
                <w:lang w:eastAsia="en-GB"/>
              </w:rPr>
            </w:pPr>
          </w:p>
        </w:tc>
      </w:tr>
    </w:tbl>
    <w:p w14:paraId="402689C5" w14:textId="68C719C4" w:rsidR="00E47B70" w:rsidRDefault="00E47B70">
      <w:r>
        <w:t xml:space="preserve"> </w:t>
      </w:r>
      <w:r>
        <w:br w:type="page"/>
      </w:r>
    </w:p>
    <w:tbl>
      <w:tblPr>
        <w:tblStyle w:val="TableGrid"/>
        <w:tblW w:w="0" w:type="auto"/>
        <w:tblLook w:val="01E0" w:firstRow="1" w:lastRow="1" w:firstColumn="1" w:lastColumn="1" w:noHBand="0" w:noVBand="0"/>
      </w:tblPr>
      <w:tblGrid>
        <w:gridCol w:w="2029"/>
        <w:gridCol w:w="7213"/>
      </w:tblGrid>
      <w:tr w:rsidR="00E47B70" w14:paraId="75DB3B90" w14:textId="77777777" w:rsidTr="00E47B70">
        <w:trPr>
          <w:trHeight w:val="515"/>
        </w:trPr>
        <w:tc>
          <w:tcPr>
            <w:tcW w:w="2029" w:type="dxa"/>
            <w:tcBorders>
              <w:top w:val="single" w:sz="4" w:space="0" w:color="auto"/>
              <w:left w:val="single" w:sz="4" w:space="0" w:color="auto"/>
              <w:bottom w:val="single" w:sz="4" w:space="0" w:color="auto"/>
              <w:right w:val="single" w:sz="4" w:space="0" w:color="auto"/>
            </w:tcBorders>
            <w:hideMark/>
          </w:tcPr>
          <w:p w14:paraId="7849851D" w14:textId="0D3962FE" w:rsidR="00E47B70" w:rsidRDefault="00856413" w:rsidP="00D902C8">
            <w:pPr>
              <w:rPr>
                <w:rFonts w:ascii="Calibri" w:hAnsi="Calibri" w:cs="Arial"/>
                <w:b/>
                <w:sz w:val="20"/>
                <w:szCs w:val="20"/>
                <w:lang w:eastAsia="en-GB"/>
              </w:rPr>
            </w:pPr>
            <w:r>
              <w:rPr>
                <w:rFonts w:ascii="Calibri" w:hAnsi="Calibri" w:cs="Arial"/>
                <w:b/>
                <w:sz w:val="20"/>
                <w:szCs w:val="20"/>
                <w:lang w:eastAsia="en-GB"/>
              </w:rPr>
              <w:t xml:space="preserve">26 </w:t>
            </w:r>
          </w:p>
        </w:tc>
        <w:tc>
          <w:tcPr>
            <w:tcW w:w="7213" w:type="dxa"/>
            <w:tcBorders>
              <w:top w:val="single" w:sz="4" w:space="0" w:color="auto"/>
              <w:left w:val="single" w:sz="4" w:space="0" w:color="auto"/>
              <w:bottom w:val="single" w:sz="4" w:space="0" w:color="auto"/>
              <w:right w:val="single" w:sz="4" w:space="0" w:color="auto"/>
            </w:tcBorders>
            <w:hideMark/>
          </w:tcPr>
          <w:p w14:paraId="37849F2C" w14:textId="77777777" w:rsidR="00E47B70" w:rsidRPr="00E47B70" w:rsidRDefault="00E47B70">
            <w:pPr>
              <w:rPr>
                <w:rFonts w:ascii="Calibri" w:hAnsi="Calibri" w:cs="Arial"/>
                <w:b/>
                <w:sz w:val="20"/>
                <w:szCs w:val="20"/>
                <w:lang w:eastAsia="en-GB"/>
              </w:rPr>
            </w:pPr>
            <w:r w:rsidRPr="00E47B70">
              <w:rPr>
                <w:rFonts w:ascii="Calibri" w:hAnsi="Calibri" w:cs="Arial"/>
                <w:b/>
                <w:sz w:val="20"/>
                <w:szCs w:val="20"/>
                <w:lang w:eastAsia="en-GB"/>
              </w:rPr>
              <w:t>Steering the Research Activities across a Hospice Collaborative</w:t>
            </w:r>
          </w:p>
        </w:tc>
      </w:tr>
      <w:tr w:rsidR="00E47B70" w14:paraId="2AF9EB0B" w14:textId="77777777" w:rsidTr="00E47B70">
        <w:tc>
          <w:tcPr>
            <w:tcW w:w="2029" w:type="dxa"/>
            <w:tcBorders>
              <w:top w:val="single" w:sz="4" w:space="0" w:color="auto"/>
              <w:left w:val="single" w:sz="4" w:space="0" w:color="auto"/>
              <w:bottom w:val="single" w:sz="4" w:space="0" w:color="auto"/>
              <w:right w:val="single" w:sz="4" w:space="0" w:color="auto"/>
            </w:tcBorders>
            <w:hideMark/>
          </w:tcPr>
          <w:p w14:paraId="768908AF" w14:textId="77777777" w:rsidR="00E47B70" w:rsidRDefault="00E47B70">
            <w:pPr>
              <w:rPr>
                <w:rFonts w:ascii="Calibri" w:hAnsi="Calibri" w:cs="Arial"/>
                <w:b/>
                <w:sz w:val="20"/>
                <w:szCs w:val="20"/>
                <w:lang w:eastAsia="en-GB"/>
              </w:rPr>
            </w:pPr>
            <w:r>
              <w:rPr>
                <w:rFonts w:ascii="Calibri" w:hAnsi="Calibri" w:cs="Arial"/>
                <w:b/>
                <w:sz w:val="20"/>
                <w:szCs w:val="20"/>
                <w:lang w:eastAsia="en-GB"/>
              </w:rPr>
              <w:t>Authors</w:t>
            </w:r>
          </w:p>
          <w:p w14:paraId="021F07B5" w14:textId="77144F2E" w:rsidR="00E47B70" w:rsidRDefault="00E47B70">
            <w:pPr>
              <w:rPr>
                <w:rFonts w:ascii="Calibri" w:hAnsi="Calibri" w:cs="Arial"/>
                <w:b/>
                <w:sz w:val="20"/>
                <w:szCs w:val="20"/>
                <w:lang w:eastAsia="en-GB"/>
              </w:rPr>
            </w:pPr>
          </w:p>
        </w:tc>
        <w:tc>
          <w:tcPr>
            <w:tcW w:w="7213" w:type="dxa"/>
            <w:tcBorders>
              <w:top w:val="single" w:sz="4" w:space="0" w:color="auto"/>
              <w:left w:val="single" w:sz="4" w:space="0" w:color="auto"/>
              <w:bottom w:val="single" w:sz="4" w:space="0" w:color="auto"/>
              <w:right w:val="single" w:sz="4" w:space="0" w:color="auto"/>
            </w:tcBorders>
            <w:hideMark/>
          </w:tcPr>
          <w:p w14:paraId="7B774E0B" w14:textId="60F7F60E" w:rsidR="00E47B70" w:rsidRDefault="00E47B70" w:rsidP="00E47B70">
            <w:pPr>
              <w:rPr>
                <w:rFonts w:ascii="Calibri" w:hAnsi="Calibri" w:cs="Arial"/>
                <w:sz w:val="20"/>
                <w:szCs w:val="20"/>
                <w:lang w:eastAsia="en-GB"/>
              </w:rPr>
            </w:pPr>
            <w:r>
              <w:rPr>
                <w:rFonts w:ascii="Calibri" w:hAnsi="Calibri" w:cs="Arial"/>
                <w:sz w:val="20"/>
                <w:szCs w:val="20"/>
                <w:lang w:eastAsia="en-GB"/>
              </w:rPr>
              <w:t xml:space="preserve">Leung , </w:t>
            </w:r>
            <w:r w:rsidRPr="00A97539">
              <w:rPr>
                <w:rFonts w:ascii="Calibri" w:hAnsi="Calibri" w:cs="Arial"/>
                <w:sz w:val="20"/>
                <w:szCs w:val="20"/>
                <w:lang w:eastAsia="en-GB"/>
              </w:rPr>
              <w:t>J</w:t>
            </w:r>
            <w:r>
              <w:rPr>
                <w:rFonts w:ascii="Calibri" w:hAnsi="Calibri" w:cs="Arial"/>
                <w:sz w:val="20"/>
                <w:szCs w:val="20"/>
                <w:lang w:eastAsia="en-GB"/>
              </w:rPr>
              <w:t xml:space="preserve">. L; </w:t>
            </w:r>
            <w:proofErr w:type="spellStart"/>
            <w:r>
              <w:rPr>
                <w:rFonts w:ascii="Calibri" w:hAnsi="Calibri" w:cs="Arial"/>
                <w:sz w:val="20"/>
                <w:szCs w:val="20"/>
                <w:lang w:eastAsia="en-GB"/>
              </w:rPr>
              <w:t>ellenor</w:t>
            </w:r>
            <w:proofErr w:type="spellEnd"/>
            <w:r>
              <w:rPr>
                <w:rFonts w:ascii="Calibri" w:hAnsi="Calibri" w:cs="Arial"/>
                <w:sz w:val="20"/>
                <w:szCs w:val="20"/>
                <w:lang w:eastAsia="en-GB"/>
              </w:rPr>
              <w:t>, Heart of Kent Hospice, Hospice in the Weald and Wisdom Hospice</w:t>
            </w:r>
          </w:p>
        </w:tc>
      </w:tr>
      <w:tr w:rsidR="00E47B70" w14:paraId="438D9A76" w14:textId="77777777" w:rsidTr="00856413">
        <w:trPr>
          <w:trHeight w:val="1433"/>
        </w:trPr>
        <w:tc>
          <w:tcPr>
            <w:tcW w:w="2029" w:type="dxa"/>
            <w:tcBorders>
              <w:top w:val="single" w:sz="4" w:space="0" w:color="auto"/>
              <w:left w:val="single" w:sz="4" w:space="0" w:color="auto"/>
              <w:bottom w:val="single" w:sz="4" w:space="0" w:color="auto"/>
              <w:right w:val="single" w:sz="4" w:space="0" w:color="auto"/>
            </w:tcBorders>
            <w:hideMark/>
          </w:tcPr>
          <w:p w14:paraId="361AEFE2" w14:textId="77777777" w:rsidR="00E47B70" w:rsidRDefault="00E47B70">
            <w:pPr>
              <w:rPr>
                <w:rFonts w:ascii="Calibri" w:hAnsi="Calibri" w:cs="Arial"/>
                <w:b/>
                <w:sz w:val="20"/>
                <w:szCs w:val="20"/>
                <w:lang w:eastAsia="en-GB"/>
              </w:rPr>
            </w:pPr>
            <w:r>
              <w:rPr>
                <w:rFonts w:ascii="Calibri" w:hAnsi="Calibri" w:cs="Arial"/>
                <w:b/>
                <w:sz w:val="20"/>
                <w:szCs w:val="20"/>
                <w:lang w:eastAsia="en-GB"/>
              </w:rPr>
              <w:t>Description of research group</w:t>
            </w:r>
          </w:p>
        </w:tc>
        <w:tc>
          <w:tcPr>
            <w:tcW w:w="7213" w:type="dxa"/>
            <w:tcBorders>
              <w:top w:val="single" w:sz="4" w:space="0" w:color="auto"/>
              <w:left w:val="single" w:sz="4" w:space="0" w:color="auto"/>
              <w:bottom w:val="single" w:sz="4" w:space="0" w:color="auto"/>
              <w:right w:val="single" w:sz="4" w:space="0" w:color="auto"/>
            </w:tcBorders>
          </w:tcPr>
          <w:p w14:paraId="16512F3B" w14:textId="4FB72110" w:rsidR="00E47B70" w:rsidRDefault="00E47B70">
            <w:pPr>
              <w:rPr>
                <w:rFonts w:ascii="Calibri" w:hAnsi="Calibri" w:cs="Arial"/>
                <w:sz w:val="20"/>
                <w:szCs w:val="20"/>
                <w:lang w:eastAsia="en-GB"/>
              </w:rPr>
            </w:pPr>
            <w:r>
              <w:rPr>
                <w:rFonts w:ascii="Calibri" w:hAnsi="Calibri" w:cs="Arial"/>
                <w:sz w:val="20"/>
                <w:szCs w:val="20"/>
                <w:lang w:eastAsia="en-GB"/>
              </w:rPr>
              <w:t xml:space="preserve">The West Kent Hospice Collaborative, which consists of </w:t>
            </w:r>
            <w:proofErr w:type="spellStart"/>
            <w:r>
              <w:rPr>
                <w:rFonts w:ascii="Calibri" w:hAnsi="Calibri" w:cs="Arial"/>
                <w:sz w:val="20"/>
                <w:szCs w:val="20"/>
                <w:lang w:eastAsia="en-GB"/>
              </w:rPr>
              <w:t>ellenor</w:t>
            </w:r>
            <w:proofErr w:type="spellEnd"/>
            <w:r>
              <w:rPr>
                <w:rFonts w:ascii="Calibri" w:hAnsi="Calibri" w:cs="Arial"/>
                <w:sz w:val="20"/>
                <w:szCs w:val="20"/>
                <w:lang w:eastAsia="en-GB"/>
              </w:rPr>
              <w:t xml:space="preserve"> Hospice, Heart of Kent Hospice, Hospice in the Weald and Wisdom Hospice (Medway Community Healthcare), was formed in 2015 and has appointed a research practitioner to work across the Collaborative to raise their research profile and readiness to participate in a wide range of research studies in hospice setting. </w:t>
            </w:r>
          </w:p>
        </w:tc>
      </w:tr>
      <w:tr w:rsidR="00BF182A" w14:paraId="46A3EFD3" w14:textId="77777777" w:rsidTr="00BF182A">
        <w:trPr>
          <w:trHeight w:val="1269"/>
        </w:trPr>
        <w:tc>
          <w:tcPr>
            <w:tcW w:w="9242" w:type="dxa"/>
            <w:gridSpan w:val="2"/>
            <w:tcBorders>
              <w:top w:val="single" w:sz="4" w:space="0" w:color="auto"/>
              <w:left w:val="single" w:sz="4" w:space="0" w:color="auto"/>
              <w:bottom w:val="single" w:sz="4" w:space="0" w:color="auto"/>
              <w:right w:val="single" w:sz="4" w:space="0" w:color="auto"/>
            </w:tcBorders>
            <w:hideMark/>
          </w:tcPr>
          <w:p w14:paraId="7ACA86D7"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The poster outlines the formation and the aims of the West Kent Hospice Collaborative. It also underlines the challenges while setting up research studies within hospices as well as the milestones that have been achieved across the Collaborative. </w:t>
            </w:r>
          </w:p>
        </w:tc>
      </w:tr>
    </w:tbl>
    <w:p w14:paraId="0C2989FC" w14:textId="309F4A09" w:rsidR="00E47B70" w:rsidRDefault="00E47B70">
      <w:r>
        <w:br w:type="page"/>
      </w:r>
    </w:p>
    <w:tbl>
      <w:tblPr>
        <w:tblStyle w:val="TableGrid"/>
        <w:tblW w:w="0" w:type="auto"/>
        <w:tblLook w:val="01E0" w:firstRow="1" w:lastRow="1" w:firstColumn="1" w:lastColumn="1" w:noHBand="0" w:noVBand="0"/>
      </w:tblPr>
      <w:tblGrid>
        <w:gridCol w:w="2029"/>
        <w:gridCol w:w="7213"/>
      </w:tblGrid>
      <w:tr w:rsidR="00856413" w14:paraId="38F723A8" w14:textId="77777777" w:rsidTr="00856413">
        <w:trPr>
          <w:trHeight w:val="515"/>
        </w:trPr>
        <w:tc>
          <w:tcPr>
            <w:tcW w:w="2029" w:type="dxa"/>
            <w:tcBorders>
              <w:top w:val="single" w:sz="4" w:space="0" w:color="auto"/>
              <w:left w:val="single" w:sz="4" w:space="0" w:color="auto"/>
              <w:bottom w:val="single" w:sz="4" w:space="0" w:color="auto"/>
              <w:right w:val="single" w:sz="4" w:space="0" w:color="auto"/>
            </w:tcBorders>
            <w:hideMark/>
          </w:tcPr>
          <w:p w14:paraId="5B31AE4F" w14:textId="6D975308" w:rsidR="00856413" w:rsidRDefault="00856413" w:rsidP="00D902C8">
            <w:pPr>
              <w:rPr>
                <w:rFonts w:ascii="Calibri" w:hAnsi="Calibri" w:cs="Arial"/>
                <w:b/>
                <w:sz w:val="20"/>
                <w:szCs w:val="20"/>
                <w:lang w:eastAsia="en-GB"/>
              </w:rPr>
            </w:pPr>
            <w:r>
              <w:rPr>
                <w:rFonts w:ascii="Calibri" w:hAnsi="Calibri" w:cs="Arial"/>
                <w:b/>
                <w:sz w:val="20"/>
                <w:szCs w:val="20"/>
                <w:lang w:eastAsia="en-GB"/>
              </w:rPr>
              <w:t xml:space="preserve">27 </w:t>
            </w:r>
          </w:p>
        </w:tc>
        <w:tc>
          <w:tcPr>
            <w:tcW w:w="7213" w:type="dxa"/>
            <w:tcBorders>
              <w:top w:val="single" w:sz="4" w:space="0" w:color="auto"/>
              <w:left w:val="single" w:sz="4" w:space="0" w:color="auto"/>
              <w:bottom w:val="single" w:sz="4" w:space="0" w:color="auto"/>
              <w:right w:val="single" w:sz="4" w:space="0" w:color="auto"/>
            </w:tcBorders>
            <w:hideMark/>
          </w:tcPr>
          <w:p w14:paraId="1BF8F5B7" w14:textId="77777777" w:rsidR="00856413" w:rsidRPr="00856413" w:rsidRDefault="00856413">
            <w:pPr>
              <w:rPr>
                <w:rFonts w:ascii="Calibri" w:hAnsi="Calibri" w:cs="Arial"/>
                <w:b/>
                <w:sz w:val="20"/>
                <w:szCs w:val="20"/>
                <w:lang w:eastAsia="en-GB"/>
              </w:rPr>
            </w:pPr>
            <w:r w:rsidRPr="00856413">
              <w:rPr>
                <w:rFonts w:ascii="Calibri" w:hAnsi="Calibri" w:cs="Arial"/>
                <w:b/>
                <w:sz w:val="20"/>
                <w:szCs w:val="20"/>
                <w:lang w:eastAsia="en-GB"/>
              </w:rPr>
              <w:t>Patients recruitment: Thinking Outside of the Box</w:t>
            </w:r>
          </w:p>
        </w:tc>
      </w:tr>
      <w:tr w:rsidR="00856413" w14:paraId="1019F2E0" w14:textId="77777777" w:rsidTr="00856413">
        <w:tc>
          <w:tcPr>
            <w:tcW w:w="2029" w:type="dxa"/>
            <w:tcBorders>
              <w:top w:val="single" w:sz="4" w:space="0" w:color="auto"/>
              <w:left w:val="single" w:sz="4" w:space="0" w:color="auto"/>
              <w:bottom w:val="single" w:sz="4" w:space="0" w:color="auto"/>
              <w:right w:val="single" w:sz="4" w:space="0" w:color="auto"/>
            </w:tcBorders>
            <w:hideMark/>
          </w:tcPr>
          <w:p w14:paraId="7C1FA404" w14:textId="77777777" w:rsidR="00856413" w:rsidRDefault="00856413">
            <w:pPr>
              <w:rPr>
                <w:rFonts w:ascii="Calibri" w:hAnsi="Calibri" w:cs="Arial"/>
                <w:b/>
                <w:sz w:val="20"/>
                <w:szCs w:val="20"/>
                <w:lang w:eastAsia="en-GB"/>
              </w:rPr>
            </w:pPr>
            <w:r>
              <w:rPr>
                <w:rFonts w:ascii="Calibri" w:hAnsi="Calibri" w:cs="Arial"/>
                <w:b/>
                <w:sz w:val="20"/>
                <w:szCs w:val="20"/>
                <w:lang w:eastAsia="en-GB"/>
              </w:rPr>
              <w:t>Authors</w:t>
            </w:r>
          </w:p>
          <w:p w14:paraId="64E4324D" w14:textId="612E8B19" w:rsidR="00856413" w:rsidRDefault="00856413">
            <w:pPr>
              <w:rPr>
                <w:rFonts w:ascii="Calibri" w:hAnsi="Calibri" w:cs="Arial"/>
                <w:b/>
                <w:sz w:val="20"/>
                <w:szCs w:val="20"/>
                <w:lang w:eastAsia="en-GB"/>
              </w:rPr>
            </w:pPr>
          </w:p>
        </w:tc>
        <w:tc>
          <w:tcPr>
            <w:tcW w:w="7213" w:type="dxa"/>
            <w:tcBorders>
              <w:top w:val="single" w:sz="4" w:space="0" w:color="auto"/>
              <w:left w:val="single" w:sz="4" w:space="0" w:color="auto"/>
              <w:bottom w:val="single" w:sz="4" w:space="0" w:color="auto"/>
              <w:right w:val="single" w:sz="4" w:space="0" w:color="auto"/>
            </w:tcBorders>
            <w:hideMark/>
          </w:tcPr>
          <w:p w14:paraId="216A8FC3" w14:textId="77777777" w:rsidR="00856413" w:rsidRDefault="00856413">
            <w:pPr>
              <w:rPr>
                <w:rFonts w:ascii="Calibri" w:hAnsi="Calibri" w:cs="Arial"/>
                <w:sz w:val="20"/>
                <w:szCs w:val="20"/>
                <w:lang w:eastAsia="en-GB"/>
              </w:rPr>
            </w:pPr>
            <w:r>
              <w:rPr>
                <w:rFonts w:ascii="Calibri" w:hAnsi="Calibri" w:cs="Arial"/>
                <w:sz w:val="20"/>
                <w:szCs w:val="20"/>
                <w:lang w:eastAsia="en-GB"/>
              </w:rPr>
              <w:t>Medway Community Healthcare, MCH – Research Team</w:t>
            </w:r>
          </w:p>
        </w:tc>
      </w:tr>
      <w:tr w:rsidR="00856413" w14:paraId="7473A987" w14:textId="77777777" w:rsidTr="00856413">
        <w:trPr>
          <w:trHeight w:val="2758"/>
        </w:trPr>
        <w:tc>
          <w:tcPr>
            <w:tcW w:w="2029" w:type="dxa"/>
            <w:tcBorders>
              <w:top w:val="single" w:sz="4" w:space="0" w:color="auto"/>
              <w:left w:val="single" w:sz="4" w:space="0" w:color="auto"/>
              <w:bottom w:val="single" w:sz="4" w:space="0" w:color="auto"/>
              <w:right w:val="single" w:sz="4" w:space="0" w:color="auto"/>
            </w:tcBorders>
            <w:hideMark/>
          </w:tcPr>
          <w:p w14:paraId="5B0D34DD" w14:textId="77777777" w:rsidR="00856413" w:rsidRDefault="00856413">
            <w:pPr>
              <w:rPr>
                <w:rFonts w:ascii="Calibri" w:hAnsi="Calibri" w:cs="Arial"/>
                <w:b/>
                <w:sz w:val="20"/>
                <w:szCs w:val="20"/>
                <w:lang w:eastAsia="en-GB"/>
              </w:rPr>
            </w:pPr>
            <w:r>
              <w:rPr>
                <w:rFonts w:ascii="Calibri" w:hAnsi="Calibri" w:cs="Arial"/>
                <w:b/>
                <w:sz w:val="20"/>
                <w:szCs w:val="20"/>
                <w:lang w:eastAsia="en-GB"/>
              </w:rPr>
              <w:t>Description of research group</w:t>
            </w:r>
          </w:p>
        </w:tc>
        <w:tc>
          <w:tcPr>
            <w:tcW w:w="7213" w:type="dxa"/>
            <w:tcBorders>
              <w:top w:val="single" w:sz="4" w:space="0" w:color="auto"/>
              <w:left w:val="single" w:sz="4" w:space="0" w:color="auto"/>
              <w:bottom w:val="single" w:sz="4" w:space="0" w:color="auto"/>
              <w:right w:val="single" w:sz="4" w:space="0" w:color="auto"/>
            </w:tcBorders>
          </w:tcPr>
          <w:p w14:paraId="24B1EAAA" w14:textId="49E19369" w:rsidR="00856413" w:rsidRDefault="00856413">
            <w:pPr>
              <w:rPr>
                <w:rFonts w:ascii="Calibri" w:hAnsi="Calibri" w:cs="Arial"/>
                <w:sz w:val="20"/>
                <w:szCs w:val="20"/>
                <w:lang w:eastAsia="en-GB"/>
              </w:rPr>
            </w:pPr>
            <w:r>
              <w:rPr>
                <w:rFonts w:ascii="Calibri" w:hAnsi="Calibri" w:cs="Arial"/>
                <w:sz w:val="20"/>
                <w:szCs w:val="20"/>
                <w:lang w:eastAsia="en-GB"/>
              </w:rPr>
              <w:t>MCH Research Team is trying to find different ways to approach patients and involve them in research studies. Cu</w:t>
            </w:r>
            <w:r w:rsidR="007F06A5">
              <w:rPr>
                <w:rFonts w:ascii="Calibri" w:hAnsi="Calibri" w:cs="Arial"/>
                <w:sz w:val="20"/>
                <w:szCs w:val="20"/>
                <w:lang w:eastAsia="en-GB"/>
              </w:rPr>
              <w:t>rrently we are taking part in a</w:t>
            </w:r>
            <w:r>
              <w:rPr>
                <w:rFonts w:ascii="Calibri" w:hAnsi="Calibri" w:cs="Arial"/>
                <w:sz w:val="20"/>
                <w:szCs w:val="20"/>
                <w:lang w:eastAsia="en-GB"/>
              </w:rPr>
              <w:t xml:space="preserve"> European study called EMBARC, the study aim is to create a database of patients with bronchiectasis. </w:t>
            </w:r>
          </w:p>
          <w:p w14:paraId="58843035" w14:textId="77777777" w:rsidR="00856413" w:rsidRDefault="00856413">
            <w:pPr>
              <w:rPr>
                <w:rFonts w:ascii="Calibri" w:hAnsi="Calibri" w:cs="Arial"/>
                <w:sz w:val="20"/>
                <w:szCs w:val="20"/>
                <w:lang w:eastAsia="en-GB"/>
              </w:rPr>
            </w:pPr>
            <w:r>
              <w:rPr>
                <w:rFonts w:ascii="Calibri" w:hAnsi="Calibri" w:cs="Arial"/>
                <w:sz w:val="20"/>
                <w:szCs w:val="20"/>
                <w:lang w:eastAsia="en-GB"/>
              </w:rPr>
              <w:t>Patients recruited into the study consented to enrol the registry and give permission to</w:t>
            </w:r>
            <w:r>
              <w:rPr>
                <w:sz w:val="20"/>
                <w:szCs w:val="20"/>
                <w:lang w:eastAsia="en-GB"/>
              </w:rPr>
              <w:t xml:space="preserve"> EMBARC team</w:t>
            </w:r>
            <w:r>
              <w:rPr>
                <w:rFonts w:ascii="Calibri" w:hAnsi="Calibri" w:cs="Arial"/>
                <w:sz w:val="20"/>
                <w:szCs w:val="20"/>
                <w:lang w:eastAsia="en-GB"/>
              </w:rPr>
              <w:t xml:space="preserve"> to access their health records for the purpose of the study. </w:t>
            </w:r>
          </w:p>
          <w:p w14:paraId="623A40C9" w14:textId="77777777" w:rsidR="00856413" w:rsidRDefault="00856413">
            <w:pPr>
              <w:rPr>
                <w:rFonts w:ascii="Calibri" w:hAnsi="Calibri" w:cs="Arial"/>
                <w:sz w:val="20"/>
                <w:szCs w:val="20"/>
                <w:lang w:eastAsia="en-GB"/>
              </w:rPr>
            </w:pPr>
          </w:p>
          <w:p w14:paraId="6FD44F8F" w14:textId="77777777" w:rsidR="00856413" w:rsidRDefault="00856413">
            <w:pPr>
              <w:rPr>
                <w:rFonts w:ascii="Calibri" w:hAnsi="Calibri" w:cs="Arial"/>
                <w:sz w:val="20"/>
                <w:szCs w:val="20"/>
                <w:lang w:eastAsia="en-GB"/>
              </w:rPr>
            </w:pPr>
            <w:r>
              <w:rPr>
                <w:rFonts w:ascii="Calibri" w:hAnsi="Calibri" w:cs="Arial"/>
                <w:sz w:val="20"/>
                <w:szCs w:val="20"/>
                <w:lang w:eastAsia="en-GB"/>
              </w:rPr>
              <w:t>Main barriers:</w:t>
            </w:r>
          </w:p>
          <w:p w14:paraId="3EFD1A69" w14:textId="77777777" w:rsidR="00856413" w:rsidRDefault="00856413" w:rsidP="00856413">
            <w:pPr>
              <w:pStyle w:val="ListParagraph"/>
              <w:numPr>
                <w:ilvl w:val="0"/>
                <w:numId w:val="16"/>
              </w:numPr>
              <w:contextualSpacing/>
              <w:rPr>
                <w:rFonts w:ascii="Calibri" w:hAnsi="Calibri" w:cs="Arial"/>
                <w:sz w:val="20"/>
                <w:szCs w:val="20"/>
                <w:lang w:eastAsia="en-GB"/>
              </w:rPr>
            </w:pPr>
            <w:r>
              <w:rPr>
                <w:rFonts w:ascii="Calibri" w:hAnsi="Calibri" w:cs="Arial"/>
                <w:sz w:val="20"/>
                <w:szCs w:val="20"/>
                <w:lang w:eastAsia="en-GB"/>
              </w:rPr>
              <w:t>Unable to access medical records before consent patients to identify the right patient that meets the eligible criteria.</w:t>
            </w:r>
          </w:p>
          <w:p w14:paraId="0EEAF28F" w14:textId="77777777" w:rsidR="00856413" w:rsidRDefault="00856413" w:rsidP="00856413">
            <w:pPr>
              <w:pStyle w:val="ListParagraph"/>
              <w:numPr>
                <w:ilvl w:val="0"/>
                <w:numId w:val="16"/>
              </w:numPr>
              <w:contextualSpacing/>
              <w:rPr>
                <w:rFonts w:ascii="Calibri" w:hAnsi="Calibri" w:cs="Arial"/>
                <w:sz w:val="20"/>
                <w:szCs w:val="20"/>
                <w:lang w:eastAsia="en-GB"/>
              </w:rPr>
            </w:pPr>
            <w:r>
              <w:rPr>
                <w:rFonts w:ascii="Calibri" w:hAnsi="Calibri" w:cs="Arial"/>
                <w:sz w:val="20"/>
                <w:szCs w:val="20"/>
                <w:lang w:eastAsia="en-GB"/>
              </w:rPr>
              <w:t>Limit staff to approaching large cohort of potential patients</w:t>
            </w:r>
          </w:p>
          <w:p w14:paraId="3F9C9101" w14:textId="77777777" w:rsidR="00856413" w:rsidRDefault="00856413">
            <w:pPr>
              <w:rPr>
                <w:rFonts w:ascii="Calibri" w:hAnsi="Calibri" w:cs="Arial"/>
                <w:sz w:val="20"/>
                <w:szCs w:val="20"/>
                <w:lang w:eastAsia="en-GB"/>
              </w:rPr>
            </w:pPr>
          </w:p>
        </w:tc>
      </w:tr>
      <w:tr w:rsidR="00BF182A" w14:paraId="6FF21FAD" w14:textId="77777777" w:rsidTr="00BF182A">
        <w:trPr>
          <w:trHeight w:val="3422"/>
        </w:trPr>
        <w:tc>
          <w:tcPr>
            <w:tcW w:w="9242" w:type="dxa"/>
            <w:gridSpan w:val="2"/>
            <w:tcBorders>
              <w:top w:val="single" w:sz="4" w:space="0" w:color="auto"/>
              <w:left w:val="single" w:sz="4" w:space="0" w:color="auto"/>
              <w:bottom w:val="single" w:sz="4" w:space="0" w:color="auto"/>
              <w:right w:val="single" w:sz="4" w:space="0" w:color="auto"/>
            </w:tcBorders>
            <w:hideMark/>
          </w:tcPr>
          <w:p w14:paraId="0C03C38E" w14:textId="77777777" w:rsidR="00BF182A" w:rsidRDefault="00BF182A">
            <w:pPr>
              <w:rPr>
                <w:rFonts w:ascii="Calibri" w:hAnsi="Calibri" w:cs="Arial"/>
                <w:sz w:val="20"/>
                <w:szCs w:val="20"/>
                <w:lang w:eastAsia="en-GB"/>
              </w:rPr>
            </w:pPr>
            <w:r>
              <w:rPr>
                <w:rFonts w:ascii="Calibri" w:hAnsi="Calibri" w:cs="Arial"/>
                <w:sz w:val="20"/>
                <w:szCs w:val="20"/>
                <w:lang w:eastAsia="en-GB"/>
              </w:rPr>
              <w:t>The aim of the poster is to show how teams can approach research in other ways and with other strategies in place using limited resources to maximise research outcomes.</w:t>
            </w:r>
          </w:p>
          <w:p w14:paraId="0771D2F7" w14:textId="77777777" w:rsidR="00BF182A" w:rsidRDefault="00BF182A">
            <w:pPr>
              <w:rPr>
                <w:rFonts w:ascii="Calibri" w:hAnsi="Calibri" w:cs="Arial"/>
                <w:sz w:val="20"/>
                <w:szCs w:val="20"/>
                <w:lang w:eastAsia="en-GB"/>
              </w:rPr>
            </w:pPr>
          </w:p>
          <w:p w14:paraId="34B6FFEF" w14:textId="77777777" w:rsidR="00BF182A" w:rsidRDefault="00BF182A">
            <w:pPr>
              <w:rPr>
                <w:rFonts w:ascii="Calibri" w:hAnsi="Calibri" w:cs="Arial"/>
                <w:sz w:val="20"/>
                <w:szCs w:val="20"/>
                <w:lang w:eastAsia="en-GB"/>
              </w:rPr>
            </w:pPr>
            <w:r>
              <w:rPr>
                <w:rFonts w:ascii="Calibri" w:hAnsi="Calibri" w:cs="Arial"/>
                <w:sz w:val="20"/>
                <w:szCs w:val="20"/>
                <w:lang w:eastAsia="en-GB"/>
              </w:rPr>
              <w:t>The poster will present MCH own experience setting up EMBARC study</w:t>
            </w:r>
          </w:p>
          <w:p w14:paraId="6B85421F" w14:textId="77777777" w:rsidR="00BF182A" w:rsidRDefault="00BF182A">
            <w:pPr>
              <w:rPr>
                <w:rFonts w:ascii="Calibri" w:hAnsi="Calibri" w:cs="Arial"/>
                <w:sz w:val="20"/>
                <w:szCs w:val="20"/>
                <w:lang w:eastAsia="en-GB"/>
              </w:rPr>
            </w:pPr>
          </w:p>
          <w:p w14:paraId="72469858" w14:textId="77777777" w:rsidR="00BF182A" w:rsidRDefault="00BF182A">
            <w:pPr>
              <w:rPr>
                <w:rFonts w:ascii="Calibri" w:hAnsi="Calibri" w:cs="Arial"/>
                <w:sz w:val="20"/>
                <w:szCs w:val="20"/>
                <w:lang w:eastAsia="en-GB"/>
              </w:rPr>
            </w:pPr>
            <w:r>
              <w:rPr>
                <w:rFonts w:ascii="Calibri" w:hAnsi="Calibri" w:cs="Arial"/>
                <w:sz w:val="20"/>
                <w:szCs w:val="20"/>
                <w:lang w:eastAsia="en-GB"/>
              </w:rPr>
              <w:t>EMBARC: aim, inclusion and exclusion criteria</w:t>
            </w:r>
          </w:p>
          <w:p w14:paraId="194F5631" w14:textId="77777777" w:rsidR="00BF182A" w:rsidRDefault="00BF182A">
            <w:pPr>
              <w:rPr>
                <w:rFonts w:ascii="Calibri" w:hAnsi="Calibri" w:cs="Arial"/>
                <w:sz w:val="20"/>
                <w:szCs w:val="20"/>
                <w:lang w:eastAsia="en-GB"/>
              </w:rPr>
            </w:pPr>
            <w:r>
              <w:rPr>
                <w:rFonts w:ascii="Calibri" w:hAnsi="Calibri" w:cs="Arial"/>
                <w:sz w:val="20"/>
                <w:szCs w:val="20"/>
                <w:lang w:eastAsia="en-GB"/>
              </w:rPr>
              <w:t>Main Barriers:</w:t>
            </w:r>
          </w:p>
          <w:p w14:paraId="13AA50C6" w14:textId="77777777" w:rsidR="00BF182A" w:rsidRDefault="00BF182A">
            <w:pPr>
              <w:rPr>
                <w:rFonts w:ascii="Calibri" w:hAnsi="Calibri" w:cs="Arial"/>
                <w:sz w:val="20"/>
                <w:szCs w:val="20"/>
                <w:lang w:eastAsia="en-GB"/>
              </w:rPr>
            </w:pPr>
            <w:r>
              <w:rPr>
                <w:rFonts w:ascii="Calibri" w:hAnsi="Calibri" w:cs="Arial"/>
                <w:sz w:val="20"/>
                <w:szCs w:val="20"/>
                <w:lang w:eastAsia="en-GB"/>
              </w:rPr>
              <w:t>Screening Patients</w:t>
            </w:r>
          </w:p>
          <w:p w14:paraId="07E96D89" w14:textId="77777777" w:rsidR="00BF182A" w:rsidRDefault="00BF182A">
            <w:pPr>
              <w:rPr>
                <w:rFonts w:ascii="Calibri" w:hAnsi="Calibri" w:cs="Arial"/>
                <w:sz w:val="20"/>
                <w:szCs w:val="20"/>
                <w:lang w:eastAsia="en-GB"/>
              </w:rPr>
            </w:pPr>
            <w:r>
              <w:rPr>
                <w:rFonts w:ascii="Calibri" w:hAnsi="Calibri" w:cs="Arial"/>
                <w:sz w:val="20"/>
                <w:szCs w:val="20"/>
                <w:lang w:eastAsia="en-GB"/>
              </w:rPr>
              <w:t>Recruiting Patient</w:t>
            </w:r>
          </w:p>
          <w:p w14:paraId="211BDDB0" w14:textId="77777777" w:rsidR="00BF182A" w:rsidRDefault="00BF182A">
            <w:pPr>
              <w:rPr>
                <w:rFonts w:ascii="Calibri" w:hAnsi="Calibri" w:cs="Arial"/>
                <w:sz w:val="20"/>
                <w:szCs w:val="20"/>
                <w:lang w:eastAsia="en-GB"/>
              </w:rPr>
            </w:pPr>
            <w:r>
              <w:rPr>
                <w:rFonts w:ascii="Calibri" w:hAnsi="Calibri" w:cs="Arial"/>
                <w:sz w:val="20"/>
                <w:szCs w:val="20"/>
                <w:lang w:eastAsia="en-GB"/>
              </w:rPr>
              <w:t>Gathering information for the CRF</w:t>
            </w:r>
          </w:p>
          <w:p w14:paraId="45147643" w14:textId="77777777" w:rsidR="00BF182A" w:rsidRDefault="00BF182A">
            <w:pPr>
              <w:rPr>
                <w:rFonts w:ascii="Calibri" w:hAnsi="Calibri" w:cs="Arial"/>
                <w:sz w:val="20"/>
                <w:szCs w:val="20"/>
                <w:lang w:eastAsia="en-GB"/>
              </w:rPr>
            </w:pPr>
          </w:p>
          <w:p w14:paraId="3D09D390" w14:textId="77777777" w:rsidR="00BF182A" w:rsidRDefault="00BF182A">
            <w:pPr>
              <w:rPr>
                <w:rFonts w:ascii="Calibri" w:hAnsi="Calibri" w:cs="Arial"/>
                <w:sz w:val="20"/>
                <w:szCs w:val="20"/>
                <w:lang w:eastAsia="en-GB"/>
              </w:rPr>
            </w:pPr>
            <w:r>
              <w:rPr>
                <w:rFonts w:ascii="Calibri" w:hAnsi="Calibri" w:cs="Arial"/>
                <w:sz w:val="20"/>
                <w:szCs w:val="20"/>
                <w:lang w:eastAsia="en-GB"/>
              </w:rPr>
              <w:t>OVERCOMING BARRIERS:</w:t>
            </w:r>
          </w:p>
          <w:p w14:paraId="3D061261" w14:textId="77777777" w:rsidR="00BF182A" w:rsidRDefault="00BF182A">
            <w:pPr>
              <w:rPr>
                <w:rFonts w:ascii="Calibri" w:hAnsi="Calibri" w:cs="Arial"/>
                <w:sz w:val="20"/>
                <w:szCs w:val="20"/>
                <w:lang w:eastAsia="en-GB"/>
              </w:rPr>
            </w:pPr>
            <w:r>
              <w:rPr>
                <w:rFonts w:ascii="Calibri" w:hAnsi="Calibri" w:cs="Arial"/>
                <w:sz w:val="20"/>
                <w:szCs w:val="20"/>
                <w:lang w:eastAsia="en-GB"/>
              </w:rPr>
              <w:t>Working in collaboration with Respiratory Team</w:t>
            </w:r>
          </w:p>
          <w:p w14:paraId="2CFBEFA0" w14:textId="77777777" w:rsidR="00BF182A" w:rsidRDefault="00BF182A">
            <w:pPr>
              <w:rPr>
                <w:rFonts w:ascii="Calibri" w:hAnsi="Calibri" w:cs="Arial"/>
                <w:sz w:val="20"/>
                <w:szCs w:val="20"/>
                <w:lang w:eastAsia="en-GB"/>
              </w:rPr>
            </w:pPr>
            <w:r>
              <w:rPr>
                <w:rFonts w:ascii="Calibri" w:hAnsi="Calibri" w:cs="Arial"/>
                <w:sz w:val="20"/>
                <w:szCs w:val="20"/>
                <w:lang w:eastAsia="en-GB"/>
              </w:rPr>
              <w:t>Creating a database to manage patients contact (telephone calls, letters send, eligibility criteria, appointments records)</w:t>
            </w:r>
          </w:p>
          <w:p w14:paraId="5824A58A" w14:textId="77777777" w:rsidR="00BF182A" w:rsidRDefault="00BF182A">
            <w:pPr>
              <w:rPr>
                <w:rFonts w:ascii="Calibri" w:hAnsi="Calibri" w:cs="Arial"/>
                <w:sz w:val="20"/>
                <w:szCs w:val="20"/>
                <w:lang w:eastAsia="en-GB"/>
              </w:rPr>
            </w:pPr>
            <w:r>
              <w:rPr>
                <w:rFonts w:ascii="Calibri" w:hAnsi="Calibri" w:cs="Arial"/>
                <w:sz w:val="20"/>
                <w:szCs w:val="20"/>
                <w:lang w:eastAsia="en-GB"/>
              </w:rPr>
              <w:t>Identifying potential patients</w:t>
            </w:r>
          </w:p>
          <w:p w14:paraId="10EF85DD" w14:textId="77777777" w:rsidR="00BF182A" w:rsidRDefault="00BF182A">
            <w:pPr>
              <w:rPr>
                <w:rFonts w:ascii="Calibri" w:hAnsi="Calibri" w:cs="Arial"/>
                <w:sz w:val="20"/>
                <w:szCs w:val="20"/>
                <w:lang w:eastAsia="en-GB"/>
              </w:rPr>
            </w:pPr>
            <w:r>
              <w:rPr>
                <w:rFonts w:ascii="Calibri" w:hAnsi="Calibri" w:cs="Arial"/>
                <w:sz w:val="20"/>
                <w:szCs w:val="20"/>
                <w:lang w:eastAsia="en-GB"/>
              </w:rPr>
              <w:t>Inviting them to take part in the study</w:t>
            </w:r>
          </w:p>
          <w:p w14:paraId="4FEF23E2" w14:textId="77777777" w:rsidR="00BF182A" w:rsidRDefault="00BF182A">
            <w:pPr>
              <w:rPr>
                <w:rFonts w:ascii="Calibri" w:hAnsi="Calibri" w:cs="Arial"/>
                <w:sz w:val="20"/>
                <w:szCs w:val="20"/>
                <w:lang w:eastAsia="en-GB"/>
              </w:rPr>
            </w:pPr>
          </w:p>
          <w:p w14:paraId="24408293" w14:textId="77777777" w:rsidR="00BF182A" w:rsidRDefault="00BF182A">
            <w:pPr>
              <w:rPr>
                <w:rFonts w:ascii="Calibri" w:hAnsi="Calibri" w:cs="Arial"/>
                <w:sz w:val="20"/>
                <w:szCs w:val="20"/>
                <w:lang w:eastAsia="en-GB"/>
              </w:rPr>
            </w:pPr>
            <w:r>
              <w:rPr>
                <w:rFonts w:ascii="Calibri" w:hAnsi="Calibri" w:cs="Arial"/>
                <w:sz w:val="20"/>
                <w:szCs w:val="20"/>
                <w:lang w:eastAsia="en-GB"/>
              </w:rPr>
              <w:t>CONSENTING AND RECRUITING PATIENTS</w:t>
            </w:r>
          </w:p>
          <w:p w14:paraId="59DE0357" w14:textId="77777777" w:rsidR="00BF182A" w:rsidRDefault="00BF182A">
            <w:pPr>
              <w:rPr>
                <w:rFonts w:ascii="Calibri" w:hAnsi="Calibri" w:cs="Arial"/>
                <w:sz w:val="20"/>
                <w:szCs w:val="20"/>
                <w:lang w:eastAsia="en-GB"/>
              </w:rPr>
            </w:pPr>
            <w:r>
              <w:rPr>
                <w:rFonts w:ascii="Calibri" w:hAnsi="Calibri" w:cs="Arial"/>
                <w:sz w:val="20"/>
                <w:szCs w:val="20"/>
                <w:lang w:eastAsia="en-GB"/>
              </w:rPr>
              <w:t>Maximizing resources: Invite patient to a Drop in Session</w:t>
            </w:r>
          </w:p>
          <w:p w14:paraId="3532F474" w14:textId="77777777" w:rsidR="00BF182A" w:rsidRDefault="00BF182A">
            <w:pPr>
              <w:rPr>
                <w:rFonts w:ascii="Calibri" w:hAnsi="Calibri" w:cs="Arial"/>
                <w:sz w:val="20"/>
                <w:szCs w:val="20"/>
                <w:lang w:eastAsia="en-GB"/>
              </w:rPr>
            </w:pPr>
            <w:r>
              <w:rPr>
                <w:rFonts w:ascii="Calibri" w:hAnsi="Calibri" w:cs="Arial"/>
                <w:sz w:val="20"/>
                <w:szCs w:val="20"/>
                <w:lang w:eastAsia="en-GB"/>
              </w:rPr>
              <w:t>Recognizing patients’ limitations: Offering individual appointments or home visit if patients have problem to attend to the drop in session.</w:t>
            </w:r>
          </w:p>
          <w:p w14:paraId="7ED8C36E" w14:textId="77777777" w:rsidR="00BF182A" w:rsidRDefault="00BF182A">
            <w:pPr>
              <w:rPr>
                <w:rFonts w:ascii="Calibri" w:hAnsi="Calibri" w:cs="Arial"/>
                <w:sz w:val="20"/>
                <w:szCs w:val="20"/>
                <w:lang w:eastAsia="en-GB"/>
              </w:rPr>
            </w:pPr>
            <w:r>
              <w:rPr>
                <w:rFonts w:ascii="Calibri" w:hAnsi="Calibri" w:cs="Arial"/>
                <w:sz w:val="20"/>
                <w:szCs w:val="20"/>
                <w:lang w:eastAsia="en-GB"/>
              </w:rPr>
              <w:t>If results from records such spirometry results are not available, given them the opportunity to do the test in one stop clinic.</w:t>
            </w:r>
          </w:p>
          <w:p w14:paraId="5CCE4321" w14:textId="77777777" w:rsidR="00BF182A" w:rsidRDefault="00BF182A">
            <w:pPr>
              <w:rPr>
                <w:rFonts w:ascii="Calibri" w:hAnsi="Calibri" w:cs="Arial"/>
                <w:b/>
                <w:sz w:val="20"/>
                <w:szCs w:val="20"/>
                <w:lang w:eastAsia="en-GB"/>
              </w:rPr>
            </w:pPr>
          </w:p>
        </w:tc>
      </w:tr>
    </w:tbl>
    <w:p w14:paraId="69E80BAA" w14:textId="36B6361F" w:rsidR="00E47B70" w:rsidRDefault="00856413">
      <w:r>
        <w:t xml:space="preserve"> </w:t>
      </w:r>
      <w:r w:rsidR="00E47B70">
        <w:br w:type="page"/>
      </w:r>
    </w:p>
    <w:tbl>
      <w:tblPr>
        <w:tblStyle w:val="TableGrid"/>
        <w:tblW w:w="0" w:type="auto"/>
        <w:tblLook w:val="01E0" w:firstRow="1" w:lastRow="1" w:firstColumn="1" w:lastColumn="1" w:noHBand="0" w:noVBand="0"/>
      </w:tblPr>
      <w:tblGrid>
        <w:gridCol w:w="2029"/>
        <w:gridCol w:w="7213"/>
      </w:tblGrid>
      <w:tr w:rsidR="00856413" w14:paraId="7FC0919A" w14:textId="77777777" w:rsidTr="00856413">
        <w:trPr>
          <w:trHeight w:val="515"/>
        </w:trPr>
        <w:tc>
          <w:tcPr>
            <w:tcW w:w="2029" w:type="dxa"/>
            <w:tcBorders>
              <w:top w:val="single" w:sz="4" w:space="0" w:color="auto"/>
              <w:left w:val="single" w:sz="4" w:space="0" w:color="auto"/>
              <w:bottom w:val="single" w:sz="4" w:space="0" w:color="auto"/>
              <w:right w:val="single" w:sz="4" w:space="0" w:color="auto"/>
            </w:tcBorders>
            <w:hideMark/>
          </w:tcPr>
          <w:p w14:paraId="00AF76E2" w14:textId="615952EA" w:rsidR="00856413" w:rsidRDefault="00856413" w:rsidP="00D902C8">
            <w:pPr>
              <w:rPr>
                <w:rFonts w:ascii="Calibri" w:hAnsi="Calibri" w:cs="Arial"/>
                <w:b/>
                <w:sz w:val="20"/>
                <w:szCs w:val="20"/>
                <w:lang w:eastAsia="en-GB"/>
              </w:rPr>
            </w:pPr>
            <w:r>
              <w:rPr>
                <w:rFonts w:ascii="Calibri" w:hAnsi="Calibri" w:cs="Arial"/>
                <w:b/>
                <w:sz w:val="20"/>
                <w:szCs w:val="20"/>
                <w:lang w:eastAsia="en-GB"/>
              </w:rPr>
              <w:t xml:space="preserve">28 </w:t>
            </w:r>
          </w:p>
        </w:tc>
        <w:tc>
          <w:tcPr>
            <w:tcW w:w="7213" w:type="dxa"/>
            <w:tcBorders>
              <w:top w:val="single" w:sz="4" w:space="0" w:color="auto"/>
              <w:left w:val="single" w:sz="4" w:space="0" w:color="auto"/>
              <w:bottom w:val="single" w:sz="4" w:space="0" w:color="auto"/>
              <w:right w:val="single" w:sz="4" w:space="0" w:color="auto"/>
            </w:tcBorders>
            <w:hideMark/>
          </w:tcPr>
          <w:p w14:paraId="66705D84" w14:textId="77777777" w:rsidR="00856413" w:rsidRPr="00856413" w:rsidRDefault="00856413">
            <w:pPr>
              <w:rPr>
                <w:rFonts w:ascii="Calibri" w:hAnsi="Calibri" w:cs="Arial"/>
                <w:b/>
                <w:sz w:val="20"/>
                <w:szCs w:val="20"/>
                <w:lang w:eastAsia="en-GB"/>
              </w:rPr>
            </w:pPr>
            <w:r w:rsidRPr="00856413">
              <w:rPr>
                <w:rFonts w:ascii="Calibri" w:hAnsi="Calibri" w:cs="Arial"/>
                <w:b/>
                <w:sz w:val="20"/>
                <w:szCs w:val="20"/>
                <w:lang w:eastAsia="en-GB"/>
              </w:rPr>
              <w:t>Research Involvement at Jasmine Centre</w:t>
            </w:r>
          </w:p>
        </w:tc>
      </w:tr>
      <w:tr w:rsidR="00856413" w14:paraId="57B295C3" w14:textId="77777777" w:rsidTr="00856413">
        <w:tc>
          <w:tcPr>
            <w:tcW w:w="2029" w:type="dxa"/>
            <w:tcBorders>
              <w:top w:val="single" w:sz="4" w:space="0" w:color="auto"/>
              <w:left w:val="single" w:sz="4" w:space="0" w:color="auto"/>
              <w:bottom w:val="single" w:sz="4" w:space="0" w:color="auto"/>
              <w:right w:val="single" w:sz="4" w:space="0" w:color="auto"/>
            </w:tcBorders>
            <w:hideMark/>
          </w:tcPr>
          <w:p w14:paraId="199EC7E5" w14:textId="77777777" w:rsidR="00856413" w:rsidRDefault="00856413">
            <w:pPr>
              <w:rPr>
                <w:rFonts w:ascii="Calibri" w:hAnsi="Calibri" w:cs="Arial"/>
                <w:b/>
                <w:sz w:val="20"/>
                <w:szCs w:val="20"/>
                <w:lang w:eastAsia="en-GB"/>
              </w:rPr>
            </w:pPr>
            <w:r>
              <w:rPr>
                <w:rFonts w:ascii="Calibri" w:hAnsi="Calibri" w:cs="Arial"/>
                <w:b/>
                <w:sz w:val="20"/>
                <w:szCs w:val="20"/>
                <w:lang w:eastAsia="en-GB"/>
              </w:rPr>
              <w:t>Authors</w:t>
            </w:r>
          </w:p>
          <w:p w14:paraId="7B6754E9" w14:textId="64F97B30" w:rsidR="00856413" w:rsidRDefault="00856413">
            <w:pPr>
              <w:rPr>
                <w:rFonts w:ascii="Calibri" w:hAnsi="Calibri" w:cs="Arial"/>
                <w:b/>
                <w:sz w:val="20"/>
                <w:szCs w:val="20"/>
                <w:lang w:eastAsia="en-GB"/>
              </w:rPr>
            </w:pPr>
          </w:p>
        </w:tc>
        <w:tc>
          <w:tcPr>
            <w:tcW w:w="7213" w:type="dxa"/>
            <w:tcBorders>
              <w:top w:val="single" w:sz="4" w:space="0" w:color="auto"/>
              <w:left w:val="single" w:sz="4" w:space="0" w:color="auto"/>
              <w:bottom w:val="single" w:sz="4" w:space="0" w:color="auto"/>
              <w:right w:val="single" w:sz="4" w:space="0" w:color="auto"/>
            </w:tcBorders>
          </w:tcPr>
          <w:p w14:paraId="0A3E5023" w14:textId="147EF13D" w:rsidR="00856413" w:rsidRDefault="00856413">
            <w:pPr>
              <w:rPr>
                <w:rFonts w:ascii="Calibri" w:hAnsi="Calibri" w:cs="Arial"/>
                <w:sz w:val="20"/>
                <w:szCs w:val="20"/>
                <w:lang w:eastAsia="en-GB"/>
              </w:rPr>
            </w:pPr>
            <w:proofErr w:type="spellStart"/>
            <w:r>
              <w:rPr>
                <w:rFonts w:ascii="Calibri" w:hAnsi="Calibri" w:cs="Arial"/>
                <w:sz w:val="20"/>
                <w:szCs w:val="20"/>
                <w:lang w:eastAsia="en-GB"/>
              </w:rPr>
              <w:t>Omotayo</w:t>
            </w:r>
            <w:proofErr w:type="spellEnd"/>
            <w:r>
              <w:rPr>
                <w:rFonts w:ascii="Calibri" w:hAnsi="Calibri" w:cs="Arial"/>
                <w:sz w:val="20"/>
                <w:szCs w:val="20"/>
                <w:lang w:eastAsia="en-GB"/>
              </w:rPr>
              <w:t>, C.</w:t>
            </w:r>
            <w:r w:rsidR="00354EC3">
              <w:rPr>
                <w:rFonts w:ascii="Calibri" w:hAnsi="Calibri" w:cs="Arial"/>
                <w:sz w:val="20"/>
                <w:szCs w:val="20"/>
                <w:lang w:eastAsia="en-GB"/>
              </w:rPr>
              <w:t xml:space="preserve">, </w:t>
            </w:r>
            <w:r>
              <w:rPr>
                <w:rFonts w:ascii="Calibri" w:hAnsi="Calibri" w:cs="Arial"/>
                <w:sz w:val="20"/>
                <w:szCs w:val="20"/>
                <w:lang w:eastAsia="en-GB"/>
              </w:rPr>
              <w:t>Holmes, S.</w:t>
            </w:r>
            <w:r w:rsidR="00354EC3">
              <w:rPr>
                <w:rFonts w:ascii="Calibri" w:hAnsi="Calibri" w:cs="Arial"/>
                <w:sz w:val="20"/>
                <w:szCs w:val="20"/>
                <w:lang w:eastAsia="en-GB"/>
              </w:rPr>
              <w:t>, Fahmy, V.</w:t>
            </w:r>
          </w:p>
          <w:p w14:paraId="13950A23" w14:textId="65392A42" w:rsidR="00856413" w:rsidRDefault="00354EC3" w:rsidP="00354EC3">
            <w:pPr>
              <w:rPr>
                <w:rFonts w:ascii="Calibri" w:hAnsi="Calibri" w:cs="Arial"/>
                <w:sz w:val="20"/>
                <w:szCs w:val="20"/>
                <w:lang w:eastAsia="en-GB"/>
              </w:rPr>
            </w:pPr>
            <w:r>
              <w:t>Kent &amp; Medway NHS and Social Care Partnership Trust</w:t>
            </w:r>
          </w:p>
        </w:tc>
      </w:tr>
      <w:tr w:rsidR="00856413" w14:paraId="75920D4C" w14:textId="77777777" w:rsidTr="00856413">
        <w:trPr>
          <w:trHeight w:val="2758"/>
        </w:trPr>
        <w:tc>
          <w:tcPr>
            <w:tcW w:w="2029" w:type="dxa"/>
            <w:tcBorders>
              <w:top w:val="single" w:sz="4" w:space="0" w:color="auto"/>
              <w:left w:val="single" w:sz="4" w:space="0" w:color="auto"/>
              <w:bottom w:val="single" w:sz="4" w:space="0" w:color="auto"/>
              <w:right w:val="single" w:sz="4" w:space="0" w:color="auto"/>
            </w:tcBorders>
            <w:hideMark/>
          </w:tcPr>
          <w:p w14:paraId="5490AC73" w14:textId="77777777" w:rsidR="00856413" w:rsidRDefault="00856413">
            <w:pPr>
              <w:rPr>
                <w:rFonts w:ascii="Calibri" w:hAnsi="Calibri" w:cs="Arial"/>
                <w:b/>
                <w:sz w:val="20"/>
                <w:szCs w:val="20"/>
                <w:lang w:eastAsia="en-GB"/>
              </w:rPr>
            </w:pPr>
            <w:r>
              <w:rPr>
                <w:rFonts w:ascii="Calibri" w:hAnsi="Calibri" w:cs="Arial"/>
                <w:b/>
                <w:sz w:val="20"/>
                <w:szCs w:val="20"/>
                <w:lang w:eastAsia="en-GB"/>
              </w:rPr>
              <w:t>Description of research group</w:t>
            </w:r>
          </w:p>
        </w:tc>
        <w:tc>
          <w:tcPr>
            <w:tcW w:w="7213" w:type="dxa"/>
            <w:tcBorders>
              <w:top w:val="single" w:sz="4" w:space="0" w:color="auto"/>
              <w:left w:val="single" w:sz="4" w:space="0" w:color="auto"/>
              <w:bottom w:val="single" w:sz="4" w:space="0" w:color="auto"/>
              <w:right w:val="single" w:sz="4" w:space="0" w:color="auto"/>
            </w:tcBorders>
          </w:tcPr>
          <w:p w14:paraId="4D349F67" w14:textId="77777777" w:rsidR="00856413" w:rsidRDefault="00856413">
            <w:pPr>
              <w:rPr>
                <w:rFonts w:ascii="Calibri" w:hAnsi="Calibri" w:cs="Arial"/>
                <w:sz w:val="20"/>
                <w:szCs w:val="20"/>
                <w:lang w:eastAsia="en-GB"/>
              </w:rPr>
            </w:pPr>
            <w:r>
              <w:rPr>
                <w:rFonts w:ascii="Calibri" w:hAnsi="Calibri" w:cs="Arial"/>
                <w:sz w:val="20"/>
                <w:szCs w:val="20"/>
                <w:lang w:eastAsia="en-GB"/>
              </w:rPr>
              <w:t>The research group consists of psychiatrists, psychologists and mental health nurses working together in a team that provide assessment and treatment of mental health problems for the elderly population and for younger adults who suffer early onset Dementia.</w:t>
            </w:r>
          </w:p>
          <w:p w14:paraId="76D41445" w14:textId="77777777" w:rsidR="00856413" w:rsidRDefault="00856413">
            <w:pPr>
              <w:rPr>
                <w:rFonts w:ascii="Calibri" w:hAnsi="Calibri" w:cs="Arial"/>
                <w:sz w:val="20"/>
                <w:szCs w:val="20"/>
                <w:lang w:eastAsia="en-GB"/>
              </w:rPr>
            </w:pPr>
            <w:r>
              <w:rPr>
                <w:rFonts w:ascii="Calibri" w:hAnsi="Calibri" w:cs="Arial"/>
                <w:sz w:val="20"/>
                <w:szCs w:val="20"/>
                <w:lang w:eastAsia="en-GB"/>
              </w:rPr>
              <w:t xml:space="preserve">The team works within Dartford, Gravesham and Swanley Community mental health service for older adults. </w:t>
            </w:r>
          </w:p>
          <w:p w14:paraId="411AA3D0" w14:textId="77777777" w:rsidR="00856413" w:rsidRDefault="00856413">
            <w:pPr>
              <w:rPr>
                <w:rFonts w:ascii="Calibri" w:hAnsi="Calibri" w:cs="Arial"/>
                <w:sz w:val="20"/>
                <w:szCs w:val="20"/>
                <w:lang w:eastAsia="en-GB"/>
              </w:rPr>
            </w:pPr>
            <w:r>
              <w:rPr>
                <w:rFonts w:ascii="Calibri" w:hAnsi="Calibri" w:cs="Arial"/>
                <w:sz w:val="20"/>
                <w:szCs w:val="20"/>
                <w:lang w:eastAsia="en-GB"/>
              </w:rPr>
              <w:t xml:space="preserve">It is based at Jasmine centre which is an active recruitment centre for 4 research projects recruiting patients mainly into dementia studies. </w:t>
            </w:r>
          </w:p>
          <w:p w14:paraId="65336E74" w14:textId="38246A47" w:rsidR="00856413" w:rsidRDefault="00856413">
            <w:pPr>
              <w:rPr>
                <w:rFonts w:ascii="Calibri" w:hAnsi="Calibri" w:cs="Arial"/>
                <w:sz w:val="20"/>
                <w:szCs w:val="20"/>
                <w:lang w:eastAsia="en-GB"/>
              </w:rPr>
            </w:pPr>
            <w:r>
              <w:rPr>
                <w:rFonts w:ascii="Calibri" w:hAnsi="Calibri" w:cs="Arial"/>
                <w:sz w:val="20"/>
                <w:szCs w:val="20"/>
                <w:lang w:eastAsia="en-GB"/>
              </w:rPr>
              <w:t>The research group is well supported by  Amy Hammond The Clinical Research Team Leader (Dementia) at R&amp;D</w:t>
            </w:r>
          </w:p>
          <w:p w14:paraId="01214CF5" w14:textId="77777777" w:rsidR="00856413" w:rsidRDefault="00856413">
            <w:pPr>
              <w:rPr>
                <w:rFonts w:ascii="Calibri" w:hAnsi="Calibri" w:cs="Arial"/>
                <w:sz w:val="20"/>
                <w:szCs w:val="20"/>
                <w:lang w:eastAsia="en-GB"/>
              </w:rPr>
            </w:pPr>
          </w:p>
        </w:tc>
      </w:tr>
      <w:tr w:rsidR="00BF182A" w14:paraId="0050C2BF" w14:textId="77777777" w:rsidTr="00BF182A">
        <w:trPr>
          <w:trHeight w:val="784"/>
        </w:trPr>
        <w:tc>
          <w:tcPr>
            <w:tcW w:w="9242" w:type="dxa"/>
            <w:gridSpan w:val="2"/>
            <w:tcBorders>
              <w:top w:val="single" w:sz="4" w:space="0" w:color="auto"/>
              <w:left w:val="single" w:sz="4" w:space="0" w:color="auto"/>
              <w:bottom w:val="single" w:sz="4" w:space="0" w:color="auto"/>
              <w:right w:val="single" w:sz="4" w:space="0" w:color="auto"/>
            </w:tcBorders>
            <w:hideMark/>
          </w:tcPr>
          <w:p w14:paraId="641121F6" w14:textId="77777777" w:rsidR="00BF182A" w:rsidRDefault="00BF182A">
            <w:pPr>
              <w:rPr>
                <w:rFonts w:ascii="Calibri" w:hAnsi="Calibri" w:cs="Arial"/>
                <w:sz w:val="20"/>
                <w:szCs w:val="20"/>
                <w:lang w:eastAsia="en-GB"/>
              </w:rPr>
            </w:pPr>
            <w:r>
              <w:rPr>
                <w:rFonts w:ascii="Calibri" w:hAnsi="Calibri" w:cs="Arial"/>
                <w:sz w:val="20"/>
                <w:szCs w:val="20"/>
                <w:lang w:eastAsia="en-GB"/>
              </w:rPr>
              <w:t xml:space="preserve">The poster describes the aim protocol and methods of the  4 research studies that the research team are involved in. </w:t>
            </w:r>
          </w:p>
        </w:tc>
      </w:tr>
    </w:tbl>
    <w:p w14:paraId="59DEADA2" w14:textId="354BCDD6" w:rsidR="00E47B70" w:rsidRDefault="00856413">
      <w:r>
        <w:t xml:space="preserve"> </w:t>
      </w:r>
      <w:r w:rsidR="00E47B70">
        <w:br w:type="page"/>
      </w:r>
    </w:p>
    <w:tbl>
      <w:tblPr>
        <w:tblStyle w:val="TableGrid"/>
        <w:tblW w:w="0" w:type="auto"/>
        <w:tblLook w:val="01E0" w:firstRow="1" w:lastRow="1" w:firstColumn="1" w:lastColumn="1" w:noHBand="0" w:noVBand="0"/>
      </w:tblPr>
      <w:tblGrid>
        <w:gridCol w:w="2029"/>
        <w:gridCol w:w="7213"/>
      </w:tblGrid>
      <w:tr w:rsidR="00856413" w:rsidRPr="00856413" w14:paraId="46DFDD2B" w14:textId="77777777" w:rsidTr="00856413">
        <w:trPr>
          <w:trHeight w:val="515"/>
        </w:trPr>
        <w:tc>
          <w:tcPr>
            <w:tcW w:w="2029" w:type="dxa"/>
            <w:tcBorders>
              <w:top w:val="single" w:sz="4" w:space="0" w:color="auto"/>
              <w:left w:val="single" w:sz="4" w:space="0" w:color="auto"/>
              <w:bottom w:val="single" w:sz="4" w:space="0" w:color="auto"/>
              <w:right w:val="single" w:sz="4" w:space="0" w:color="auto"/>
            </w:tcBorders>
            <w:hideMark/>
          </w:tcPr>
          <w:p w14:paraId="0F162CC1" w14:textId="3ACEC256" w:rsidR="00856413" w:rsidRPr="00856413" w:rsidRDefault="00856413" w:rsidP="00D902C8">
            <w:pPr>
              <w:rPr>
                <w:rFonts w:cstheme="minorHAnsi"/>
                <w:b/>
                <w:sz w:val="20"/>
                <w:szCs w:val="20"/>
                <w:lang w:eastAsia="en-GB"/>
              </w:rPr>
            </w:pPr>
            <w:r>
              <w:rPr>
                <w:rFonts w:cstheme="minorHAnsi"/>
                <w:b/>
                <w:sz w:val="20"/>
                <w:szCs w:val="20"/>
                <w:lang w:eastAsia="en-GB"/>
              </w:rPr>
              <w:t xml:space="preserve">29 </w:t>
            </w:r>
          </w:p>
        </w:tc>
        <w:tc>
          <w:tcPr>
            <w:tcW w:w="7213" w:type="dxa"/>
            <w:tcBorders>
              <w:top w:val="single" w:sz="4" w:space="0" w:color="auto"/>
              <w:left w:val="single" w:sz="4" w:space="0" w:color="auto"/>
              <w:bottom w:val="single" w:sz="4" w:space="0" w:color="auto"/>
              <w:right w:val="single" w:sz="4" w:space="0" w:color="auto"/>
            </w:tcBorders>
          </w:tcPr>
          <w:p w14:paraId="353059F4" w14:textId="77777777" w:rsidR="00856413" w:rsidRPr="00856413" w:rsidRDefault="00856413">
            <w:pPr>
              <w:rPr>
                <w:rFonts w:cstheme="minorHAnsi"/>
                <w:b/>
                <w:sz w:val="20"/>
                <w:szCs w:val="20"/>
                <w:lang w:eastAsia="en-GB"/>
              </w:rPr>
            </w:pPr>
            <w:r w:rsidRPr="00856413">
              <w:rPr>
                <w:rFonts w:cstheme="minorHAnsi"/>
                <w:b/>
                <w:sz w:val="20"/>
                <w:szCs w:val="20"/>
                <w:lang w:eastAsia="en-GB"/>
              </w:rPr>
              <w:t xml:space="preserve">An opportunity seized!  </w:t>
            </w:r>
          </w:p>
          <w:p w14:paraId="06FD84E4" w14:textId="1A51AA1E" w:rsidR="00856413" w:rsidRPr="00856413" w:rsidRDefault="00856413">
            <w:pPr>
              <w:rPr>
                <w:rFonts w:cstheme="minorHAnsi"/>
                <w:b/>
                <w:sz w:val="20"/>
                <w:szCs w:val="20"/>
                <w:lang w:eastAsia="en-GB"/>
              </w:rPr>
            </w:pPr>
            <w:r w:rsidRPr="00856413">
              <w:rPr>
                <w:rFonts w:cstheme="minorHAnsi"/>
                <w:b/>
                <w:sz w:val="20"/>
                <w:szCs w:val="20"/>
                <w:lang w:eastAsia="en-GB"/>
              </w:rPr>
              <w:t>Right person, right time – improving our skill mix.</w:t>
            </w:r>
          </w:p>
        </w:tc>
      </w:tr>
      <w:tr w:rsidR="00856413" w:rsidRPr="00856413" w14:paraId="19F2D4A7" w14:textId="77777777" w:rsidTr="00856413">
        <w:tc>
          <w:tcPr>
            <w:tcW w:w="2029" w:type="dxa"/>
            <w:tcBorders>
              <w:top w:val="single" w:sz="4" w:space="0" w:color="auto"/>
              <w:left w:val="single" w:sz="4" w:space="0" w:color="auto"/>
              <w:bottom w:val="single" w:sz="4" w:space="0" w:color="auto"/>
              <w:right w:val="single" w:sz="4" w:space="0" w:color="auto"/>
            </w:tcBorders>
            <w:hideMark/>
          </w:tcPr>
          <w:p w14:paraId="15349942" w14:textId="77777777" w:rsidR="00856413" w:rsidRPr="00856413" w:rsidRDefault="00856413">
            <w:pPr>
              <w:rPr>
                <w:rFonts w:cstheme="minorHAnsi"/>
                <w:b/>
                <w:sz w:val="20"/>
                <w:szCs w:val="20"/>
                <w:lang w:eastAsia="en-GB"/>
              </w:rPr>
            </w:pPr>
            <w:r w:rsidRPr="00856413">
              <w:rPr>
                <w:rFonts w:cstheme="minorHAnsi"/>
                <w:b/>
                <w:sz w:val="20"/>
                <w:szCs w:val="20"/>
                <w:lang w:eastAsia="en-GB"/>
              </w:rPr>
              <w:t>Authors</w:t>
            </w:r>
          </w:p>
          <w:p w14:paraId="1DE83C44" w14:textId="519B33CB" w:rsidR="00856413" w:rsidRPr="00856413" w:rsidRDefault="00856413">
            <w:pPr>
              <w:rPr>
                <w:rFonts w:cstheme="minorHAnsi"/>
                <w:b/>
                <w:sz w:val="20"/>
                <w:szCs w:val="20"/>
                <w:lang w:eastAsia="en-GB"/>
              </w:rPr>
            </w:pPr>
          </w:p>
        </w:tc>
        <w:tc>
          <w:tcPr>
            <w:tcW w:w="7213" w:type="dxa"/>
            <w:tcBorders>
              <w:top w:val="single" w:sz="4" w:space="0" w:color="auto"/>
              <w:left w:val="single" w:sz="4" w:space="0" w:color="auto"/>
              <w:bottom w:val="single" w:sz="4" w:space="0" w:color="auto"/>
              <w:right w:val="single" w:sz="4" w:space="0" w:color="auto"/>
            </w:tcBorders>
            <w:hideMark/>
          </w:tcPr>
          <w:p w14:paraId="715CB486" w14:textId="77777777" w:rsidR="00856413" w:rsidRPr="00856413" w:rsidRDefault="00856413">
            <w:pPr>
              <w:rPr>
                <w:rFonts w:cstheme="minorHAnsi"/>
                <w:sz w:val="20"/>
                <w:szCs w:val="20"/>
                <w:lang w:eastAsia="en-GB"/>
              </w:rPr>
            </w:pPr>
            <w:r w:rsidRPr="00856413">
              <w:rPr>
                <w:rFonts w:cstheme="minorHAnsi"/>
                <w:sz w:val="20"/>
                <w:szCs w:val="20"/>
                <w:lang w:eastAsia="en-GB"/>
              </w:rPr>
              <w:t xml:space="preserve">Harrison AE </w:t>
            </w:r>
          </w:p>
          <w:p w14:paraId="0C865EE3" w14:textId="77777777" w:rsidR="00856413" w:rsidRPr="00856413" w:rsidRDefault="00856413">
            <w:pPr>
              <w:rPr>
                <w:rFonts w:cstheme="minorHAnsi"/>
                <w:sz w:val="20"/>
                <w:szCs w:val="20"/>
                <w:lang w:eastAsia="en-GB"/>
              </w:rPr>
            </w:pPr>
            <w:r w:rsidRPr="00856413">
              <w:rPr>
                <w:rFonts w:cstheme="minorHAnsi"/>
                <w:sz w:val="20"/>
                <w:szCs w:val="20"/>
                <w:lang w:eastAsia="en-GB"/>
              </w:rPr>
              <w:t>Clinical Nutrition and Dietetics. Kent Community Health NHS Foundation Trust</w:t>
            </w:r>
          </w:p>
        </w:tc>
      </w:tr>
      <w:tr w:rsidR="00856413" w:rsidRPr="00856413" w14:paraId="04E13E3A" w14:textId="77777777" w:rsidTr="00BF182A">
        <w:trPr>
          <w:trHeight w:val="1284"/>
        </w:trPr>
        <w:tc>
          <w:tcPr>
            <w:tcW w:w="2029" w:type="dxa"/>
            <w:tcBorders>
              <w:top w:val="single" w:sz="4" w:space="0" w:color="auto"/>
              <w:left w:val="single" w:sz="4" w:space="0" w:color="auto"/>
              <w:bottom w:val="single" w:sz="4" w:space="0" w:color="auto"/>
              <w:right w:val="single" w:sz="4" w:space="0" w:color="auto"/>
            </w:tcBorders>
            <w:hideMark/>
          </w:tcPr>
          <w:p w14:paraId="561FC066" w14:textId="77777777" w:rsidR="00856413" w:rsidRPr="00856413" w:rsidRDefault="00856413">
            <w:pPr>
              <w:rPr>
                <w:rFonts w:cstheme="minorHAnsi"/>
                <w:b/>
                <w:sz w:val="20"/>
                <w:szCs w:val="20"/>
                <w:lang w:eastAsia="en-GB"/>
              </w:rPr>
            </w:pPr>
            <w:r w:rsidRPr="00856413">
              <w:rPr>
                <w:rFonts w:cstheme="minorHAnsi"/>
                <w:b/>
                <w:sz w:val="20"/>
                <w:szCs w:val="20"/>
                <w:lang w:eastAsia="en-GB"/>
              </w:rPr>
              <w:t>Description of research group</w:t>
            </w:r>
          </w:p>
        </w:tc>
        <w:tc>
          <w:tcPr>
            <w:tcW w:w="7213" w:type="dxa"/>
            <w:tcBorders>
              <w:top w:val="single" w:sz="4" w:space="0" w:color="auto"/>
              <w:left w:val="single" w:sz="4" w:space="0" w:color="auto"/>
              <w:bottom w:val="single" w:sz="4" w:space="0" w:color="auto"/>
              <w:right w:val="single" w:sz="4" w:space="0" w:color="auto"/>
            </w:tcBorders>
          </w:tcPr>
          <w:p w14:paraId="746E56D7" w14:textId="77777777" w:rsidR="00856413" w:rsidRPr="00856413" w:rsidRDefault="00856413">
            <w:pPr>
              <w:rPr>
                <w:rFonts w:cstheme="minorHAnsi"/>
                <w:b/>
                <w:sz w:val="20"/>
                <w:szCs w:val="20"/>
                <w:lang w:eastAsia="en-GB"/>
              </w:rPr>
            </w:pPr>
            <w:r w:rsidRPr="00856413">
              <w:rPr>
                <w:rFonts w:cstheme="minorHAnsi"/>
                <w:sz w:val="20"/>
                <w:szCs w:val="20"/>
                <w:lang w:eastAsia="en-GB"/>
              </w:rPr>
              <w:t xml:space="preserve"> </w:t>
            </w:r>
            <w:r w:rsidRPr="00856413">
              <w:rPr>
                <w:rFonts w:cstheme="minorHAnsi"/>
                <w:b/>
                <w:sz w:val="20"/>
                <w:szCs w:val="20"/>
                <w:lang w:eastAsia="en-GB"/>
              </w:rPr>
              <w:t>Clinical Nutrition and Dietetics: Kent Community Health NHS Foundation Trust</w:t>
            </w:r>
          </w:p>
          <w:p w14:paraId="48065F88" w14:textId="77777777" w:rsidR="00856413" w:rsidRPr="00856413" w:rsidRDefault="00856413" w:rsidP="00856413">
            <w:pPr>
              <w:contextualSpacing/>
              <w:rPr>
                <w:rFonts w:cstheme="minorHAnsi"/>
                <w:sz w:val="20"/>
                <w:szCs w:val="20"/>
                <w:lang w:eastAsia="en-GB"/>
              </w:rPr>
            </w:pPr>
            <w:r w:rsidRPr="00856413">
              <w:rPr>
                <w:rFonts w:cstheme="minorHAnsi"/>
                <w:sz w:val="20"/>
                <w:szCs w:val="20"/>
                <w:lang w:eastAsia="en-GB"/>
              </w:rPr>
              <w:t>Ann Harrison: Band 8a Community Nutrition Service Manager</w:t>
            </w:r>
          </w:p>
          <w:p w14:paraId="378BADC3" w14:textId="77777777" w:rsidR="00856413" w:rsidRPr="00856413" w:rsidRDefault="00856413" w:rsidP="00856413">
            <w:pPr>
              <w:contextualSpacing/>
              <w:rPr>
                <w:rFonts w:cstheme="minorHAnsi"/>
                <w:sz w:val="20"/>
                <w:szCs w:val="20"/>
                <w:lang w:eastAsia="en-GB"/>
              </w:rPr>
            </w:pPr>
            <w:r w:rsidRPr="00856413">
              <w:rPr>
                <w:rFonts w:cstheme="minorHAnsi"/>
                <w:sz w:val="20"/>
                <w:szCs w:val="20"/>
                <w:lang w:eastAsia="en-GB"/>
              </w:rPr>
              <w:t>Liz King : Band 7 Highly Specialist Nutrition Support Dietitian</w:t>
            </w:r>
          </w:p>
          <w:p w14:paraId="3F6F224E" w14:textId="71DC840B" w:rsidR="00856413" w:rsidRPr="00856413" w:rsidRDefault="00856413" w:rsidP="00856413">
            <w:pPr>
              <w:contextualSpacing/>
              <w:rPr>
                <w:rFonts w:cstheme="minorHAnsi"/>
                <w:sz w:val="20"/>
                <w:szCs w:val="20"/>
                <w:lang w:eastAsia="en-GB"/>
              </w:rPr>
            </w:pPr>
            <w:r w:rsidRPr="00856413">
              <w:rPr>
                <w:rFonts w:cstheme="minorHAnsi"/>
                <w:sz w:val="20"/>
                <w:szCs w:val="20"/>
                <w:lang w:eastAsia="en-GB"/>
              </w:rPr>
              <w:t>Jayne Hilton: Band 4 dietetic Practitioner</w:t>
            </w:r>
          </w:p>
        </w:tc>
      </w:tr>
      <w:tr w:rsidR="00BF182A" w:rsidRPr="00856413" w14:paraId="3A78F3D0" w14:textId="77777777" w:rsidTr="00BF182A">
        <w:trPr>
          <w:trHeight w:val="1833"/>
        </w:trPr>
        <w:tc>
          <w:tcPr>
            <w:tcW w:w="9242" w:type="dxa"/>
            <w:gridSpan w:val="2"/>
            <w:tcBorders>
              <w:top w:val="single" w:sz="4" w:space="0" w:color="auto"/>
              <w:left w:val="single" w:sz="4" w:space="0" w:color="auto"/>
              <w:bottom w:val="single" w:sz="4" w:space="0" w:color="auto"/>
              <w:right w:val="single" w:sz="4" w:space="0" w:color="auto"/>
            </w:tcBorders>
            <w:hideMark/>
          </w:tcPr>
          <w:p w14:paraId="7F61D9E9" w14:textId="77777777" w:rsidR="00BF182A" w:rsidRPr="00856413" w:rsidRDefault="00BF182A">
            <w:pPr>
              <w:rPr>
                <w:rFonts w:cstheme="minorHAnsi"/>
                <w:b/>
                <w:sz w:val="20"/>
                <w:szCs w:val="20"/>
                <w:lang w:eastAsia="en-GB"/>
              </w:rPr>
            </w:pPr>
            <w:r w:rsidRPr="00856413">
              <w:rPr>
                <w:rFonts w:cstheme="minorHAnsi"/>
                <w:b/>
                <w:sz w:val="20"/>
                <w:szCs w:val="20"/>
                <w:lang w:eastAsia="en-GB"/>
              </w:rPr>
              <w:t xml:space="preserve">Aim: </w:t>
            </w:r>
          </w:p>
          <w:p w14:paraId="67F1AA6A" w14:textId="77777777" w:rsidR="00BF182A" w:rsidRPr="00856413" w:rsidRDefault="00BF182A">
            <w:pPr>
              <w:rPr>
                <w:rFonts w:cstheme="minorHAnsi"/>
                <w:sz w:val="20"/>
                <w:szCs w:val="20"/>
                <w:lang w:eastAsia="en-GB"/>
              </w:rPr>
            </w:pPr>
            <w:r w:rsidRPr="00856413">
              <w:rPr>
                <w:rFonts w:cstheme="minorHAnsi"/>
                <w:sz w:val="20"/>
                <w:szCs w:val="20"/>
                <w:lang w:eastAsia="en-GB"/>
              </w:rPr>
              <w:t>To investigate the feasibility of a band 4 dietetic practitioner post to undertake dietetic assessments in care homes</w:t>
            </w:r>
          </w:p>
          <w:p w14:paraId="3D239E91" w14:textId="77777777" w:rsidR="00BF182A" w:rsidRPr="00856413" w:rsidRDefault="00BF182A">
            <w:pPr>
              <w:rPr>
                <w:rFonts w:cstheme="minorHAnsi"/>
                <w:sz w:val="20"/>
                <w:szCs w:val="20"/>
                <w:lang w:eastAsia="en-GB"/>
              </w:rPr>
            </w:pPr>
          </w:p>
          <w:p w14:paraId="1A86F665" w14:textId="77777777" w:rsidR="00BF182A" w:rsidRPr="00856413" w:rsidRDefault="00BF182A">
            <w:pPr>
              <w:rPr>
                <w:rFonts w:cstheme="minorHAnsi"/>
                <w:b/>
                <w:sz w:val="20"/>
                <w:szCs w:val="20"/>
                <w:lang w:eastAsia="en-GB"/>
              </w:rPr>
            </w:pPr>
            <w:r w:rsidRPr="00856413">
              <w:rPr>
                <w:rFonts w:cstheme="minorHAnsi"/>
                <w:b/>
                <w:sz w:val="20"/>
                <w:szCs w:val="20"/>
                <w:lang w:eastAsia="en-GB"/>
              </w:rPr>
              <w:t>Objectives:</w:t>
            </w:r>
          </w:p>
          <w:p w14:paraId="46A752BD" w14:textId="77777777" w:rsidR="00BF182A" w:rsidRPr="00856413" w:rsidRDefault="00BF182A" w:rsidP="00856413">
            <w:pPr>
              <w:numPr>
                <w:ilvl w:val="0"/>
                <w:numId w:val="19"/>
              </w:numPr>
              <w:rPr>
                <w:rFonts w:cstheme="minorHAnsi"/>
                <w:sz w:val="20"/>
                <w:szCs w:val="20"/>
                <w:lang w:eastAsia="en-GB"/>
              </w:rPr>
            </w:pPr>
            <w:r w:rsidRPr="00856413">
              <w:rPr>
                <w:rFonts w:cstheme="minorHAnsi"/>
                <w:sz w:val="20"/>
                <w:szCs w:val="20"/>
                <w:lang w:eastAsia="en-GB"/>
              </w:rPr>
              <w:t>To determine possible future cost improvements</w:t>
            </w:r>
          </w:p>
          <w:p w14:paraId="1C1DF288" w14:textId="77777777" w:rsidR="00BF182A" w:rsidRPr="00856413" w:rsidRDefault="00BF182A" w:rsidP="00856413">
            <w:pPr>
              <w:numPr>
                <w:ilvl w:val="0"/>
                <w:numId w:val="19"/>
              </w:numPr>
              <w:rPr>
                <w:rFonts w:cstheme="minorHAnsi"/>
                <w:sz w:val="20"/>
                <w:szCs w:val="20"/>
                <w:lang w:eastAsia="en-GB"/>
              </w:rPr>
            </w:pPr>
            <w:r w:rsidRPr="00856413">
              <w:rPr>
                <w:rFonts w:cstheme="minorHAnsi"/>
                <w:sz w:val="20"/>
                <w:szCs w:val="20"/>
                <w:lang w:eastAsia="en-GB"/>
              </w:rPr>
              <w:t>To identify band 5 dietetic time that could be released for more complex clinical workload</w:t>
            </w:r>
          </w:p>
          <w:p w14:paraId="43EE0507" w14:textId="77777777" w:rsidR="00BF182A" w:rsidRPr="00856413" w:rsidRDefault="00BF182A" w:rsidP="00856413">
            <w:pPr>
              <w:numPr>
                <w:ilvl w:val="0"/>
                <w:numId w:val="19"/>
              </w:numPr>
              <w:rPr>
                <w:rFonts w:cstheme="minorHAnsi"/>
                <w:sz w:val="20"/>
                <w:szCs w:val="20"/>
                <w:lang w:eastAsia="en-GB"/>
              </w:rPr>
            </w:pPr>
            <w:r w:rsidRPr="00856413">
              <w:rPr>
                <w:rFonts w:cstheme="minorHAnsi"/>
                <w:sz w:val="20"/>
                <w:szCs w:val="20"/>
                <w:lang w:eastAsia="en-GB"/>
              </w:rPr>
              <w:t>To maintain a safe service to care home patients</w:t>
            </w:r>
          </w:p>
          <w:p w14:paraId="1D43AB2C" w14:textId="77777777" w:rsidR="00BF182A" w:rsidRPr="00856413" w:rsidRDefault="00BF182A" w:rsidP="00856413">
            <w:pPr>
              <w:numPr>
                <w:ilvl w:val="0"/>
                <w:numId w:val="19"/>
              </w:numPr>
              <w:rPr>
                <w:rFonts w:cstheme="minorHAnsi"/>
                <w:sz w:val="20"/>
                <w:szCs w:val="20"/>
                <w:lang w:eastAsia="en-GB"/>
              </w:rPr>
            </w:pPr>
            <w:r w:rsidRPr="00856413">
              <w:rPr>
                <w:rFonts w:cstheme="minorHAnsi"/>
                <w:sz w:val="20"/>
                <w:szCs w:val="20"/>
                <w:lang w:eastAsia="en-GB"/>
              </w:rPr>
              <w:t>To ensure high quality service to care homes</w:t>
            </w:r>
          </w:p>
          <w:p w14:paraId="480A715A" w14:textId="77777777" w:rsidR="00BF182A" w:rsidRPr="00856413" w:rsidRDefault="00BF182A">
            <w:pPr>
              <w:ind w:left="720"/>
              <w:rPr>
                <w:rFonts w:cstheme="minorHAnsi"/>
                <w:sz w:val="20"/>
                <w:szCs w:val="20"/>
                <w:lang w:eastAsia="en-GB"/>
              </w:rPr>
            </w:pPr>
          </w:p>
          <w:p w14:paraId="53AB76A4" w14:textId="77777777" w:rsidR="00BF182A" w:rsidRPr="00856413" w:rsidRDefault="00BF182A">
            <w:pPr>
              <w:autoSpaceDE w:val="0"/>
              <w:autoSpaceDN w:val="0"/>
              <w:adjustRightInd w:val="0"/>
              <w:rPr>
                <w:rFonts w:cstheme="minorHAnsi"/>
                <w:b/>
                <w:sz w:val="20"/>
                <w:szCs w:val="20"/>
                <w:lang w:eastAsia="en-GB"/>
              </w:rPr>
            </w:pPr>
            <w:r w:rsidRPr="00856413">
              <w:rPr>
                <w:rFonts w:cstheme="minorHAnsi"/>
                <w:b/>
                <w:sz w:val="20"/>
                <w:szCs w:val="20"/>
                <w:lang w:eastAsia="en-GB"/>
              </w:rPr>
              <w:t>Method</w:t>
            </w:r>
          </w:p>
          <w:p w14:paraId="73F34F76" w14:textId="77777777" w:rsidR="00BF182A" w:rsidRPr="00856413" w:rsidRDefault="00BF182A">
            <w:pPr>
              <w:autoSpaceDE w:val="0"/>
              <w:autoSpaceDN w:val="0"/>
              <w:adjustRightInd w:val="0"/>
              <w:rPr>
                <w:rFonts w:cstheme="minorHAnsi"/>
                <w:sz w:val="20"/>
                <w:szCs w:val="20"/>
                <w:lang w:eastAsia="en-GB"/>
              </w:rPr>
            </w:pPr>
          </w:p>
          <w:p w14:paraId="3E1A5BFB" w14:textId="49778E4D"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The pilot project ran for four and a half</w:t>
            </w:r>
            <w:r>
              <w:rPr>
                <w:rFonts w:cstheme="minorHAnsi"/>
                <w:sz w:val="20"/>
                <w:szCs w:val="20"/>
                <w:lang w:eastAsia="en-GB"/>
              </w:rPr>
              <w:t xml:space="preserve"> </w:t>
            </w:r>
            <w:r w:rsidRPr="00856413">
              <w:rPr>
                <w:rFonts w:cstheme="minorHAnsi"/>
                <w:sz w:val="20"/>
                <w:szCs w:val="20"/>
                <w:lang w:eastAsia="en-GB"/>
              </w:rPr>
              <w:t>months. Recruitment was completed</w:t>
            </w:r>
            <w:r>
              <w:rPr>
                <w:rFonts w:cstheme="minorHAnsi"/>
                <w:sz w:val="20"/>
                <w:szCs w:val="20"/>
                <w:lang w:eastAsia="en-GB"/>
              </w:rPr>
              <w:t xml:space="preserve"> from the </w:t>
            </w:r>
            <w:r w:rsidRPr="00856413">
              <w:rPr>
                <w:rFonts w:cstheme="minorHAnsi"/>
                <w:sz w:val="20"/>
                <w:szCs w:val="20"/>
                <w:lang w:eastAsia="en-GB"/>
              </w:rPr>
              <w:t>band 3 community dietetic assistant</w:t>
            </w:r>
            <w:r>
              <w:rPr>
                <w:rFonts w:cstheme="minorHAnsi"/>
                <w:sz w:val="20"/>
                <w:szCs w:val="20"/>
                <w:lang w:eastAsia="en-GB"/>
              </w:rPr>
              <w:t xml:space="preserve"> </w:t>
            </w:r>
            <w:r w:rsidRPr="00856413">
              <w:rPr>
                <w:rFonts w:cstheme="minorHAnsi"/>
                <w:sz w:val="20"/>
                <w:szCs w:val="20"/>
                <w:lang w:eastAsia="en-GB"/>
              </w:rPr>
              <w:t>workforce.</w:t>
            </w:r>
          </w:p>
          <w:p w14:paraId="14477804" w14:textId="77777777"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 xml:space="preserve"> </w:t>
            </w:r>
          </w:p>
          <w:p w14:paraId="3AB99526" w14:textId="31192829"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The dietetic practitioner assessed</w:t>
            </w:r>
            <w:r>
              <w:rPr>
                <w:rFonts w:cstheme="minorHAnsi"/>
                <w:sz w:val="20"/>
                <w:szCs w:val="20"/>
                <w:lang w:eastAsia="en-GB"/>
              </w:rPr>
              <w:t xml:space="preserve"> </w:t>
            </w:r>
            <w:r w:rsidRPr="00856413">
              <w:rPr>
                <w:rFonts w:cstheme="minorHAnsi"/>
                <w:sz w:val="20"/>
                <w:szCs w:val="20"/>
                <w:lang w:eastAsia="en-GB"/>
              </w:rPr>
              <w:t>new care home patients in Ashford</w:t>
            </w:r>
            <w:r>
              <w:rPr>
                <w:rFonts w:cstheme="minorHAnsi"/>
                <w:sz w:val="20"/>
                <w:szCs w:val="20"/>
                <w:lang w:eastAsia="en-GB"/>
              </w:rPr>
              <w:t xml:space="preserve"> </w:t>
            </w:r>
            <w:r w:rsidRPr="00856413">
              <w:rPr>
                <w:rFonts w:cstheme="minorHAnsi"/>
                <w:sz w:val="20"/>
                <w:szCs w:val="20"/>
                <w:lang w:eastAsia="en-GB"/>
              </w:rPr>
              <w:t xml:space="preserve">and Shepway, booked by the Clinical Nutrition and </w:t>
            </w:r>
            <w:proofErr w:type="gramStart"/>
            <w:r w:rsidRPr="00856413">
              <w:rPr>
                <w:rFonts w:cstheme="minorHAnsi"/>
                <w:sz w:val="20"/>
                <w:szCs w:val="20"/>
                <w:lang w:eastAsia="en-GB"/>
              </w:rPr>
              <w:t xml:space="preserve">Dietetics </w:t>
            </w:r>
            <w:r>
              <w:rPr>
                <w:rFonts w:cstheme="minorHAnsi"/>
                <w:sz w:val="20"/>
                <w:szCs w:val="20"/>
                <w:lang w:eastAsia="en-GB"/>
              </w:rPr>
              <w:t xml:space="preserve"> </w:t>
            </w:r>
            <w:r w:rsidRPr="00856413">
              <w:rPr>
                <w:rFonts w:cstheme="minorHAnsi"/>
                <w:sz w:val="20"/>
                <w:szCs w:val="20"/>
                <w:lang w:eastAsia="en-GB"/>
              </w:rPr>
              <w:t>Central</w:t>
            </w:r>
            <w:proofErr w:type="gramEnd"/>
            <w:r w:rsidRPr="00856413">
              <w:rPr>
                <w:rFonts w:cstheme="minorHAnsi"/>
                <w:sz w:val="20"/>
                <w:szCs w:val="20"/>
                <w:lang w:eastAsia="en-GB"/>
              </w:rPr>
              <w:t xml:space="preserve"> Appointments Team. Suitability criteria</w:t>
            </w:r>
            <w:r>
              <w:rPr>
                <w:rFonts w:cstheme="minorHAnsi"/>
                <w:sz w:val="20"/>
                <w:szCs w:val="20"/>
                <w:lang w:eastAsia="en-GB"/>
              </w:rPr>
              <w:t xml:space="preserve"> </w:t>
            </w:r>
            <w:r w:rsidRPr="00856413">
              <w:rPr>
                <w:rFonts w:cstheme="minorHAnsi"/>
                <w:sz w:val="20"/>
                <w:szCs w:val="20"/>
                <w:lang w:eastAsia="en-GB"/>
              </w:rPr>
              <w:t>for patients were identified to make sure</w:t>
            </w:r>
            <w:r>
              <w:rPr>
                <w:rFonts w:cstheme="minorHAnsi"/>
                <w:sz w:val="20"/>
                <w:szCs w:val="20"/>
                <w:lang w:eastAsia="en-GB"/>
              </w:rPr>
              <w:t xml:space="preserve"> </w:t>
            </w:r>
            <w:r w:rsidRPr="00856413">
              <w:rPr>
                <w:rFonts w:cstheme="minorHAnsi"/>
                <w:sz w:val="20"/>
                <w:szCs w:val="20"/>
                <w:lang w:eastAsia="en-GB"/>
              </w:rPr>
              <w:t>more complex patients were referred on</w:t>
            </w:r>
            <w:r>
              <w:rPr>
                <w:rFonts w:cstheme="minorHAnsi"/>
                <w:sz w:val="20"/>
                <w:szCs w:val="20"/>
                <w:lang w:eastAsia="en-GB"/>
              </w:rPr>
              <w:t xml:space="preserve"> </w:t>
            </w:r>
            <w:r w:rsidRPr="00856413">
              <w:rPr>
                <w:rFonts w:cstheme="minorHAnsi"/>
                <w:sz w:val="20"/>
                <w:szCs w:val="20"/>
                <w:lang w:eastAsia="en-GB"/>
              </w:rPr>
              <w:t>to band 5 dietitians for assessment.</w:t>
            </w:r>
          </w:p>
          <w:p w14:paraId="7C9BABE4" w14:textId="77777777" w:rsidR="00BF182A" w:rsidRPr="00856413" w:rsidRDefault="00BF182A">
            <w:pPr>
              <w:autoSpaceDE w:val="0"/>
              <w:autoSpaceDN w:val="0"/>
              <w:adjustRightInd w:val="0"/>
              <w:rPr>
                <w:rFonts w:cstheme="minorHAnsi"/>
                <w:sz w:val="20"/>
                <w:szCs w:val="20"/>
                <w:lang w:eastAsia="en-GB"/>
              </w:rPr>
            </w:pPr>
          </w:p>
          <w:p w14:paraId="1ABD1A97" w14:textId="3F8F7545"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Appropriate support and training</w:t>
            </w:r>
            <w:r>
              <w:rPr>
                <w:rFonts w:cstheme="minorHAnsi"/>
                <w:sz w:val="20"/>
                <w:szCs w:val="20"/>
                <w:lang w:eastAsia="en-GB"/>
              </w:rPr>
              <w:t xml:space="preserve"> </w:t>
            </w:r>
            <w:r w:rsidRPr="00856413">
              <w:rPr>
                <w:rFonts w:cstheme="minorHAnsi"/>
                <w:sz w:val="20"/>
                <w:szCs w:val="20"/>
                <w:lang w:eastAsia="en-GB"/>
              </w:rPr>
              <w:t>was provided. This included tutorials,</w:t>
            </w:r>
            <w:r>
              <w:rPr>
                <w:rFonts w:cstheme="minorHAnsi"/>
                <w:sz w:val="20"/>
                <w:szCs w:val="20"/>
                <w:lang w:eastAsia="en-GB"/>
              </w:rPr>
              <w:t xml:space="preserve"> </w:t>
            </w:r>
            <w:r w:rsidRPr="00856413">
              <w:rPr>
                <w:rFonts w:cstheme="minorHAnsi"/>
                <w:sz w:val="20"/>
                <w:szCs w:val="20"/>
                <w:lang w:eastAsia="en-GB"/>
              </w:rPr>
              <w:t>shadowing with peer reviews and weekly</w:t>
            </w:r>
            <w:r>
              <w:rPr>
                <w:rFonts w:cstheme="minorHAnsi"/>
                <w:sz w:val="20"/>
                <w:szCs w:val="20"/>
                <w:lang w:eastAsia="en-GB"/>
              </w:rPr>
              <w:t xml:space="preserve"> </w:t>
            </w:r>
            <w:r w:rsidRPr="00856413">
              <w:rPr>
                <w:rFonts w:cstheme="minorHAnsi"/>
                <w:sz w:val="20"/>
                <w:szCs w:val="20"/>
                <w:lang w:eastAsia="en-GB"/>
              </w:rPr>
              <w:t>one-to-ones with electronic record reviews.</w:t>
            </w:r>
          </w:p>
          <w:p w14:paraId="63B1C295" w14:textId="77777777" w:rsidR="00BF182A" w:rsidRPr="00856413" w:rsidRDefault="00BF182A">
            <w:pPr>
              <w:autoSpaceDE w:val="0"/>
              <w:autoSpaceDN w:val="0"/>
              <w:adjustRightInd w:val="0"/>
              <w:rPr>
                <w:rFonts w:cstheme="minorHAnsi"/>
                <w:sz w:val="20"/>
                <w:szCs w:val="20"/>
                <w:lang w:eastAsia="en-GB"/>
              </w:rPr>
            </w:pPr>
          </w:p>
          <w:p w14:paraId="2CF95CA5" w14:textId="4D2A9837"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Action plans were developed for</w:t>
            </w:r>
            <w:r>
              <w:rPr>
                <w:rFonts w:cstheme="minorHAnsi"/>
                <w:sz w:val="20"/>
                <w:szCs w:val="20"/>
                <w:lang w:eastAsia="en-GB"/>
              </w:rPr>
              <w:t xml:space="preserve"> </w:t>
            </w:r>
            <w:r w:rsidRPr="00856413">
              <w:rPr>
                <w:rFonts w:cstheme="minorHAnsi"/>
                <w:sz w:val="20"/>
                <w:szCs w:val="20"/>
                <w:lang w:eastAsia="en-GB"/>
              </w:rPr>
              <w:t>identified learning needs or areas for</w:t>
            </w:r>
            <w:r>
              <w:rPr>
                <w:rFonts w:cstheme="minorHAnsi"/>
                <w:sz w:val="20"/>
                <w:szCs w:val="20"/>
                <w:lang w:eastAsia="en-GB"/>
              </w:rPr>
              <w:t xml:space="preserve"> </w:t>
            </w:r>
            <w:r w:rsidRPr="00856413">
              <w:rPr>
                <w:rFonts w:cstheme="minorHAnsi"/>
                <w:sz w:val="20"/>
                <w:szCs w:val="20"/>
                <w:lang w:eastAsia="en-GB"/>
              </w:rPr>
              <w:t>improvement. Informal supervision was</w:t>
            </w:r>
            <w:r>
              <w:rPr>
                <w:rFonts w:cstheme="minorHAnsi"/>
                <w:sz w:val="20"/>
                <w:szCs w:val="20"/>
                <w:lang w:eastAsia="en-GB"/>
              </w:rPr>
              <w:t xml:space="preserve"> </w:t>
            </w:r>
            <w:r w:rsidRPr="00856413">
              <w:rPr>
                <w:rFonts w:cstheme="minorHAnsi"/>
                <w:sz w:val="20"/>
                <w:szCs w:val="20"/>
                <w:lang w:eastAsia="en-GB"/>
              </w:rPr>
              <w:t>also provided as needed.</w:t>
            </w:r>
          </w:p>
          <w:p w14:paraId="7563EC72" w14:textId="77777777" w:rsidR="00BF182A" w:rsidRPr="00856413" w:rsidRDefault="00BF182A">
            <w:pPr>
              <w:autoSpaceDE w:val="0"/>
              <w:autoSpaceDN w:val="0"/>
              <w:adjustRightInd w:val="0"/>
              <w:rPr>
                <w:rFonts w:cstheme="minorHAnsi"/>
                <w:sz w:val="20"/>
                <w:szCs w:val="20"/>
                <w:lang w:eastAsia="en-GB"/>
              </w:rPr>
            </w:pPr>
          </w:p>
          <w:p w14:paraId="1FE4A632" w14:textId="6B29914C" w:rsidR="00BF182A" w:rsidRPr="00856413" w:rsidRDefault="00BF182A" w:rsidP="00856413">
            <w:pPr>
              <w:autoSpaceDE w:val="0"/>
              <w:autoSpaceDN w:val="0"/>
              <w:adjustRightInd w:val="0"/>
              <w:rPr>
                <w:rFonts w:cstheme="minorHAnsi"/>
                <w:sz w:val="20"/>
                <w:szCs w:val="20"/>
                <w:lang w:eastAsia="en-GB"/>
              </w:rPr>
            </w:pPr>
            <w:r w:rsidRPr="00856413">
              <w:rPr>
                <w:rFonts w:cstheme="minorHAnsi"/>
                <w:sz w:val="20"/>
                <w:szCs w:val="20"/>
                <w:lang w:eastAsia="en-GB"/>
              </w:rPr>
              <w:t>Work is under way to agree a forward</w:t>
            </w:r>
            <w:r>
              <w:rPr>
                <w:rFonts w:cstheme="minorHAnsi"/>
                <w:sz w:val="20"/>
                <w:szCs w:val="20"/>
                <w:lang w:eastAsia="en-GB"/>
              </w:rPr>
              <w:t xml:space="preserve"> </w:t>
            </w:r>
            <w:r w:rsidRPr="00856413">
              <w:rPr>
                <w:rFonts w:cstheme="minorHAnsi"/>
                <w:sz w:val="20"/>
                <w:szCs w:val="20"/>
                <w:lang w:eastAsia="en-GB"/>
              </w:rPr>
              <w:t>plan to help career development for</w:t>
            </w:r>
            <w:r>
              <w:rPr>
                <w:rFonts w:cstheme="minorHAnsi"/>
                <w:sz w:val="20"/>
                <w:szCs w:val="20"/>
                <w:lang w:eastAsia="en-GB"/>
              </w:rPr>
              <w:t xml:space="preserve"> </w:t>
            </w:r>
            <w:r w:rsidRPr="00856413">
              <w:rPr>
                <w:rFonts w:cstheme="minorHAnsi"/>
                <w:sz w:val="20"/>
                <w:szCs w:val="20"/>
                <w:lang w:eastAsia="en-GB"/>
              </w:rPr>
              <w:t>band 3 colleagues.</w:t>
            </w:r>
          </w:p>
          <w:p w14:paraId="21C88BC8" w14:textId="77777777" w:rsidR="00BF182A" w:rsidRPr="00856413" w:rsidRDefault="00BF182A">
            <w:pPr>
              <w:rPr>
                <w:rFonts w:cstheme="minorHAnsi"/>
                <w:sz w:val="20"/>
                <w:szCs w:val="20"/>
                <w:lang w:eastAsia="en-GB"/>
              </w:rPr>
            </w:pPr>
          </w:p>
          <w:p w14:paraId="25A7334D" w14:textId="77777777" w:rsidR="00BF182A" w:rsidRPr="00856413" w:rsidRDefault="00BF182A">
            <w:pPr>
              <w:autoSpaceDE w:val="0"/>
              <w:autoSpaceDN w:val="0"/>
              <w:adjustRightInd w:val="0"/>
              <w:rPr>
                <w:rFonts w:cstheme="minorHAnsi"/>
                <w:b/>
                <w:sz w:val="20"/>
                <w:szCs w:val="20"/>
                <w:lang w:eastAsia="en-GB"/>
              </w:rPr>
            </w:pPr>
            <w:r w:rsidRPr="00856413">
              <w:rPr>
                <w:rFonts w:cstheme="minorHAnsi"/>
                <w:b/>
                <w:sz w:val="20"/>
                <w:szCs w:val="20"/>
                <w:lang w:eastAsia="en-GB"/>
              </w:rPr>
              <w:t>Results</w:t>
            </w:r>
          </w:p>
          <w:p w14:paraId="1A67DAEE" w14:textId="77777777" w:rsidR="00BF182A" w:rsidRPr="00856413" w:rsidRDefault="00BF182A">
            <w:pPr>
              <w:autoSpaceDE w:val="0"/>
              <w:autoSpaceDN w:val="0"/>
              <w:adjustRightInd w:val="0"/>
              <w:rPr>
                <w:rFonts w:cstheme="minorHAnsi"/>
                <w:sz w:val="20"/>
                <w:szCs w:val="20"/>
                <w:lang w:eastAsia="en-GB"/>
              </w:rPr>
            </w:pPr>
          </w:p>
          <w:p w14:paraId="43725849" w14:textId="7A841CCF"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The dietetic practitioner was able to</w:t>
            </w:r>
            <w:r>
              <w:rPr>
                <w:rFonts w:cstheme="minorHAnsi"/>
                <w:sz w:val="20"/>
                <w:szCs w:val="20"/>
                <w:lang w:eastAsia="en-GB"/>
              </w:rPr>
              <w:t xml:space="preserve"> </w:t>
            </w:r>
            <w:r w:rsidRPr="00856413">
              <w:rPr>
                <w:rFonts w:cstheme="minorHAnsi"/>
                <w:sz w:val="20"/>
                <w:szCs w:val="20"/>
                <w:lang w:eastAsia="en-GB"/>
              </w:rPr>
              <w:t>assess the vast majority of new care</w:t>
            </w:r>
            <w:r>
              <w:rPr>
                <w:rFonts w:cstheme="minorHAnsi"/>
                <w:sz w:val="20"/>
                <w:szCs w:val="20"/>
                <w:lang w:eastAsia="en-GB"/>
              </w:rPr>
              <w:t xml:space="preserve"> </w:t>
            </w:r>
            <w:r w:rsidRPr="00856413">
              <w:rPr>
                <w:rFonts w:cstheme="minorHAnsi"/>
                <w:sz w:val="20"/>
                <w:szCs w:val="20"/>
                <w:lang w:eastAsia="en-GB"/>
              </w:rPr>
              <w:t>home referrals, which had previously</w:t>
            </w:r>
            <w:r>
              <w:rPr>
                <w:rFonts w:cstheme="minorHAnsi"/>
                <w:sz w:val="20"/>
                <w:szCs w:val="20"/>
                <w:lang w:eastAsia="en-GB"/>
              </w:rPr>
              <w:t xml:space="preserve"> </w:t>
            </w:r>
            <w:r w:rsidRPr="00856413">
              <w:rPr>
                <w:rFonts w:cstheme="minorHAnsi"/>
                <w:sz w:val="20"/>
                <w:szCs w:val="20"/>
                <w:lang w:eastAsia="en-GB"/>
              </w:rPr>
              <w:t>been seen by band 5 dietitians.</w:t>
            </w:r>
          </w:p>
          <w:p w14:paraId="17322774" w14:textId="5AE6688B"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94 appointments were completed,</w:t>
            </w:r>
            <w:r>
              <w:rPr>
                <w:rFonts w:cstheme="minorHAnsi"/>
                <w:sz w:val="20"/>
                <w:szCs w:val="20"/>
                <w:lang w:eastAsia="en-GB"/>
              </w:rPr>
              <w:t xml:space="preserve"> </w:t>
            </w:r>
            <w:r w:rsidRPr="00856413">
              <w:rPr>
                <w:rFonts w:cstheme="minorHAnsi"/>
                <w:sz w:val="20"/>
                <w:szCs w:val="20"/>
                <w:lang w:eastAsia="en-GB"/>
              </w:rPr>
              <w:t>equating to the release of 94 hours of</w:t>
            </w:r>
            <w:r>
              <w:rPr>
                <w:rFonts w:cstheme="minorHAnsi"/>
                <w:sz w:val="20"/>
                <w:szCs w:val="20"/>
                <w:lang w:eastAsia="en-GB"/>
              </w:rPr>
              <w:t xml:space="preserve"> </w:t>
            </w:r>
            <w:r w:rsidRPr="00856413">
              <w:rPr>
                <w:rFonts w:cstheme="minorHAnsi"/>
                <w:sz w:val="20"/>
                <w:szCs w:val="20"/>
                <w:lang w:eastAsia="en-GB"/>
              </w:rPr>
              <w:t>band 5 clinical time for more complex</w:t>
            </w:r>
            <w:r>
              <w:rPr>
                <w:rFonts w:cstheme="minorHAnsi"/>
                <w:sz w:val="20"/>
                <w:szCs w:val="20"/>
                <w:lang w:eastAsia="en-GB"/>
              </w:rPr>
              <w:t xml:space="preserve"> </w:t>
            </w:r>
            <w:r w:rsidRPr="00856413">
              <w:rPr>
                <w:rFonts w:cstheme="minorHAnsi"/>
                <w:sz w:val="20"/>
                <w:szCs w:val="20"/>
                <w:lang w:eastAsia="en-GB"/>
              </w:rPr>
              <w:t xml:space="preserve">work. </w:t>
            </w:r>
          </w:p>
          <w:p w14:paraId="7A2054D8" w14:textId="77777777" w:rsidR="00BF182A" w:rsidRPr="00856413" w:rsidRDefault="00BF182A">
            <w:pPr>
              <w:autoSpaceDE w:val="0"/>
              <w:autoSpaceDN w:val="0"/>
              <w:adjustRightInd w:val="0"/>
              <w:rPr>
                <w:rFonts w:cstheme="minorHAnsi"/>
                <w:sz w:val="20"/>
                <w:szCs w:val="20"/>
                <w:lang w:eastAsia="en-GB"/>
              </w:rPr>
            </w:pPr>
          </w:p>
          <w:p w14:paraId="10008570" w14:textId="66884438"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The practitioner was safely able</w:t>
            </w:r>
            <w:r>
              <w:rPr>
                <w:rFonts w:cstheme="minorHAnsi"/>
                <w:sz w:val="20"/>
                <w:szCs w:val="20"/>
                <w:lang w:eastAsia="en-GB"/>
              </w:rPr>
              <w:t xml:space="preserve"> </w:t>
            </w:r>
            <w:r w:rsidRPr="00856413">
              <w:rPr>
                <w:rFonts w:cstheme="minorHAnsi"/>
                <w:sz w:val="20"/>
                <w:szCs w:val="20"/>
                <w:lang w:eastAsia="en-GB"/>
              </w:rPr>
              <w:t>to identify four patients that required</w:t>
            </w:r>
            <w:r>
              <w:rPr>
                <w:rFonts w:cstheme="minorHAnsi"/>
                <w:sz w:val="20"/>
                <w:szCs w:val="20"/>
                <w:lang w:eastAsia="en-GB"/>
              </w:rPr>
              <w:t xml:space="preserve"> </w:t>
            </w:r>
            <w:r w:rsidRPr="00856413">
              <w:rPr>
                <w:rFonts w:cstheme="minorHAnsi"/>
                <w:sz w:val="20"/>
                <w:szCs w:val="20"/>
                <w:lang w:eastAsia="en-GB"/>
              </w:rPr>
              <w:t>referral to a dietitian (4</w:t>
            </w:r>
            <w:r w:rsidRPr="00856413">
              <w:rPr>
                <w:rFonts w:cstheme="minorHAnsi"/>
                <w:color w:val="FF0000"/>
                <w:sz w:val="20"/>
                <w:szCs w:val="20"/>
                <w:lang w:eastAsia="en-GB"/>
              </w:rPr>
              <w:t xml:space="preserve"> </w:t>
            </w:r>
            <w:r w:rsidRPr="00856413">
              <w:rPr>
                <w:rFonts w:cstheme="minorHAnsi"/>
                <w:sz w:val="20"/>
                <w:szCs w:val="20"/>
                <w:lang w:eastAsia="en-GB"/>
              </w:rPr>
              <w:t>per cent).</w:t>
            </w:r>
          </w:p>
          <w:p w14:paraId="7F0BC751" w14:textId="77777777" w:rsidR="00BF182A" w:rsidRPr="00856413" w:rsidRDefault="00BF182A">
            <w:pPr>
              <w:autoSpaceDE w:val="0"/>
              <w:autoSpaceDN w:val="0"/>
              <w:adjustRightInd w:val="0"/>
              <w:rPr>
                <w:rFonts w:cstheme="minorHAnsi"/>
                <w:sz w:val="20"/>
                <w:szCs w:val="20"/>
                <w:lang w:eastAsia="en-GB"/>
              </w:rPr>
            </w:pPr>
          </w:p>
          <w:p w14:paraId="1A0E9D9C" w14:textId="34AF8201"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She also identified safeguarding issues</w:t>
            </w:r>
            <w:r>
              <w:rPr>
                <w:rFonts w:cstheme="minorHAnsi"/>
                <w:sz w:val="20"/>
                <w:szCs w:val="20"/>
                <w:lang w:eastAsia="en-GB"/>
              </w:rPr>
              <w:t xml:space="preserve"> </w:t>
            </w:r>
            <w:r w:rsidRPr="00856413">
              <w:rPr>
                <w:rFonts w:cstheme="minorHAnsi"/>
                <w:sz w:val="20"/>
                <w:szCs w:val="20"/>
                <w:lang w:eastAsia="en-GB"/>
              </w:rPr>
              <w:t>and liaised with the specialist nurses</w:t>
            </w:r>
            <w:r>
              <w:rPr>
                <w:rFonts w:cstheme="minorHAnsi"/>
                <w:sz w:val="20"/>
                <w:szCs w:val="20"/>
                <w:lang w:eastAsia="en-GB"/>
              </w:rPr>
              <w:t xml:space="preserve"> </w:t>
            </w:r>
            <w:r w:rsidRPr="00856413">
              <w:rPr>
                <w:rFonts w:cstheme="minorHAnsi"/>
                <w:sz w:val="20"/>
                <w:szCs w:val="20"/>
                <w:lang w:eastAsia="en-GB"/>
              </w:rPr>
              <w:t>for care homes.</w:t>
            </w:r>
          </w:p>
          <w:p w14:paraId="3DC12C35" w14:textId="77777777" w:rsidR="00BF182A" w:rsidRPr="00856413" w:rsidRDefault="00BF182A">
            <w:pPr>
              <w:autoSpaceDE w:val="0"/>
              <w:autoSpaceDN w:val="0"/>
              <w:adjustRightInd w:val="0"/>
              <w:rPr>
                <w:rFonts w:cstheme="minorHAnsi"/>
                <w:sz w:val="20"/>
                <w:szCs w:val="20"/>
                <w:lang w:eastAsia="en-GB"/>
              </w:rPr>
            </w:pPr>
          </w:p>
          <w:p w14:paraId="4EF57619" w14:textId="2B751202"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Feedback collected from care</w:t>
            </w:r>
            <w:r>
              <w:rPr>
                <w:rFonts w:cstheme="minorHAnsi"/>
                <w:sz w:val="20"/>
                <w:szCs w:val="20"/>
                <w:lang w:eastAsia="en-GB"/>
              </w:rPr>
              <w:t xml:space="preserve"> </w:t>
            </w:r>
            <w:r w:rsidRPr="00856413">
              <w:rPr>
                <w:rFonts w:cstheme="minorHAnsi"/>
                <w:sz w:val="20"/>
                <w:szCs w:val="20"/>
                <w:lang w:eastAsia="en-GB"/>
              </w:rPr>
              <w:t>home staff using an experience survey recorded excellent (6 homes) or very good (1 home) quality of care.</w:t>
            </w:r>
            <w:r>
              <w:rPr>
                <w:rFonts w:cstheme="minorHAnsi"/>
                <w:sz w:val="20"/>
                <w:szCs w:val="20"/>
                <w:lang w:eastAsia="en-GB"/>
              </w:rPr>
              <w:t xml:space="preserve"> </w:t>
            </w:r>
            <w:r w:rsidRPr="00856413">
              <w:rPr>
                <w:rFonts w:cstheme="minorHAnsi"/>
                <w:sz w:val="20"/>
                <w:szCs w:val="20"/>
                <w:lang w:eastAsia="en-GB"/>
              </w:rPr>
              <w:t>Positive reflective feedback was collected from dietetic staff involved in the project and learning points for potential roll out in future.</w:t>
            </w:r>
          </w:p>
          <w:p w14:paraId="39C07DF7" w14:textId="77777777" w:rsidR="00BF182A" w:rsidRPr="00856413" w:rsidRDefault="00BF182A">
            <w:pPr>
              <w:autoSpaceDE w:val="0"/>
              <w:autoSpaceDN w:val="0"/>
              <w:adjustRightInd w:val="0"/>
              <w:rPr>
                <w:rFonts w:cstheme="minorHAnsi"/>
                <w:sz w:val="20"/>
                <w:szCs w:val="20"/>
                <w:lang w:eastAsia="en-GB"/>
              </w:rPr>
            </w:pPr>
          </w:p>
          <w:p w14:paraId="28AD4140" w14:textId="77777777" w:rsidR="00BF182A" w:rsidRPr="00856413" w:rsidRDefault="00BF182A">
            <w:pPr>
              <w:autoSpaceDE w:val="0"/>
              <w:autoSpaceDN w:val="0"/>
              <w:adjustRightInd w:val="0"/>
              <w:rPr>
                <w:rFonts w:cstheme="minorHAnsi"/>
                <w:b/>
                <w:sz w:val="20"/>
                <w:szCs w:val="20"/>
                <w:lang w:eastAsia="en-GB"/>
              </w:rPr>
            </w:pPr>
            <w:r w:rsidRPr="00856413">
              <w:rPr>
                <w:rFonts w:cstheme="minorHAnsi"/>
                <w:b/>
                <w:sz w:val="20"/>
                <w:szCs w:val="20"/>
                <w:lang w:eastAsia="en-GB"/>
              </w:rPr>
              <w:t>Conclusion</w:t>
            </w:r>
          </w:p>
          <w:p w14:paraId="19AD09E5" w14:textId="77777777" w:rsidR="00BF182A" w:rsidRPr="00856413" w:rsidRDefault="00BF182A">
            <w:pPr>
              <w:autoSpaceDE w:val="0"/>
              <w:autoSpaceDN w:val="0"/>
              <w:adjustRightInd w:val="0"/>
              <w:rPr>
                <w:rFonts w:cstheme="minorHAnsi"/>
                <w:sz w:val="20"/>
                <w:szCs w:val="20"/>
                <w:lang w:eastAsia="en-GB"/>
              </w:rPr>
            </w:pPr>
            <w:r w:rsidRPr="00856413">
              <w:rPr>
                <w:rFonts w:cstheme="minorHAnsi"/>
                <w:sz w:val="20"/>
                <w:szCs w:val="20"/>
                <w:lang w:eastAsia="en-GB"/>
              </w:rPr>
              <w:t>The pilot project confirmed that the band 4 dietetic practitioner role is feasible safe and effective in the care home setting.</w:t>
            </w:r>
          </w:p>
          <w:p w14:paraId="01D3EEB3" w14:textId="3C25CACB" w:rsidR="00BF182A" w:rsidRPr="00856413" w:rsidRDefault="00BF182A" w:rsidP="00BF182A">
            <w:pPr>
              <w:autoSpaceDE w:val="0"/>
              <w:autoSpaceDN w:val="0"/>
              <w:adjustRightInd w:val="0"/>
              <w:rPr>
                <w:rFonts w:cstheme="minorHAnsi"/>
                <w:sz w:val="20"/>
                <w:szCs w:val="20"/>
                <w:lang w:eastAsia="en-GB"/>
              </w:rPr>
            </w:pPr>
            <w:r w:rsidRPr="00856413">
              <w:rPr>
                <w:rFonts w:cstheme="minorHAnsi"/>
                <w:sz w:val="20"/>
                <w:szCs w:val="20"/>
                <w:lang w:eastAsia="en-GB"/>
              </w:rPr>
              <w:t xml:space="preserve"> It is expected that a career progression route for band 3 into band 4 roles will be developed and implemented.</w:t>
            </w:r>
          </w:p>
        </w:tc>
      </w:tr>
      <w:tr w:rsidR="00856413" w14:paraId="1FFFA505" w14:textId="77777777" w:rsidTr="00856413">
        <w:trPr>
          <w:trHeight w:val="515"/>
        </w:trPr>
        <w:tc>
          <w:tcPr>
            <w:tcW w:w="2029" w:type="dxa"/>
            <w:tcBorders>
              <w:top w:val="single" w:sz="4" w:space="0" w:color="auto"/>
              <w:left w:val="single" w:sz="4" w:space="0" w:color="auto"/>
              <w:bottom w:val="single" w:sz="4" w:space="0" w:color="auto"/>
              <w:right w:val="single" w:sz="4" w:space="0" w:color="auto"/>
            </w:tcBorders>
            <w:hideMark/>
          </w:tcPr>
          <w:p w14:paraId="1237A65C" w14:textId="2902233A" w:rsidR="00856413" w:rsidRDefault="00856413" w:rsidP="00D902C8">
            <w:pPr>
              <w:rPr>
                <w:rFonts w:ascii="Calibri" w:hAnsi="Calibri" w:cs="Arial"/>
                <w:b/>
                <w:sz w:val="20"/>
                <w:szCs w:val="20"/>
                <w:lang w:eastAsia="en-GB"/>
              </w:rPr>
            </w:pPr>
            <w:r>
              <w:rPr>
                <w:rFonts w:ascii="Calibri" w:hAnsi="Calibri" w:cs="Arial"/>
                <w:b/>
                <w:sz w:val="20"/>
                <w:szCs w:val="20"/>
                <w:lang w:eastAsia="en-GB"/>
              </w:rPr>
              <w:t xml:space="preserve">30 </w:t>
            </w:r>
          </w:p>
        </w:tc>
        <w:tc>
          <w:tcPr>
            <w:tcW w:w="7213" w:type="dxa"/>
            <w:tcBorders>
              <w:top w:val="single" w:sz="4" w:space="0" w:color="auto"/>
              <w:left w:val="single" w:sz="4" w:space="0" w:color="auto"/>
              <w:bottom w:val="single" w:sz="4" w:space="0" w:color="auto"/>
              <w:right w:val="single" w:sz="4" w:space="0" w:color="auto"/>
            </w:tcBorders>
            <w:hideMark/>
          </w:tcPr>
          <w:p w14:paraId="7BF5CE7E" w14:textId="77777777" w:rsidR="00856413" w:rsidRPr="00856413" w:rsidRDefault="00856413">
            <w:pPr>
              <w:rPr>
                <w:rFonts w:ascii="Calibri" w:hAnsi="Calibri" w:cs="Arial"/>
                <w:b/>
                <w:sz w:val="20"/>
                <w:szCs w:val="20"/>
                <w:lang w:eastAsia="en-GB"/>
              </w:rPr>
            </w:pPr>
            <w:r w:rsidRPr="00856413">
              <w:rPr>
                <w:rFonts w:ascii="Calibri" w:hAnsi="Calibri" w:cs="Arial"/>
                <w:b/>
                <w:sz w:val="20"/>
                <w:szCs w:val="20"/>
                <w:lang w:eastAsia="en-GB"/>
              </w:rPr>
              <w:t>Joint working between organisations</w:t>
            </w:r>
          </w:p>
        </w:tc>
      </w:tr>
      <w:tr w:rsidR="00856413" w14:paraId="3C329C5F" w14:textId="77777777" w:rsidTr="00856413">
        <w:tc>
          <w:tcPr>
            <w:tcW w:w="2029" w:type="dxa"/>
            <w:tcBorders>
              <w:top w:val="single" w:sz="4" w:space="0" w:color="auto"/>
              <w:left w:val="single" w:sz="4" w:space="0" w:color="auto"/>
              <w:bottom w:val="single" w:sz="4" w:space="0" w:color="auto"/>
              <w:right w:val="single" w:sz="4" w:space="0" w:color="auto"/>
            </w:tcBorders>
            <w:hideMark/>
          </w:tcPr>
          <w:p w14:paraId="2D6A8437" w14:textId="77777777" w:rsidR="00856413" w:rsidRDefault="00856413">
            <w:pPr>
              <w:rPr>
                <w:rFonts w:ascii="Calibri" w:hAnsi="Calibri" w:cs="Arial"/>
                <w:b/>
                <w:sz w:val="20"/>
                <w:szCs w:val="20"/>
                <w:lang w:eastAsia="en-GB"/>
              </w:rPr>
            </w:pPr>
            <w:r>
              <w:rPr>
                <w:rFonts w:ascii="Calibri" w:hAnsi="Calibri" w:cs="Arial"/>
                <w:b/>
                <w:sz w:val="20"/>
                <w:szCs w:val="20"/>
                <w:lang w:eastAsia="en-GB"/>
              </w:rPr>
              <w:t>Authors</w:t>
            </w:r>
          </w:p>
          <w:p w14:paraId="6A5EEBD3" w14:textId="4A1EDA4C" w:rsidR="00856413" w:rsidRDefault="00856413">
            <w:pPr>
              <w:rPr>
                <w:rFonts w:ascii="Calibri" w:hAnsi="Calibri" w:cs="Arial"/>
                <w:b/>
                <w:sz w:val="20"/>
                <w:szCs w:val="20"/>
                <w:lang w:eastAsia="en-GB"/>
              </w:rPr>
            </w:pPr>
          </w:p>
        </w:tc>
        <w:tc>
          <w:tcPr>
            <w:tcW w:w="7213" w:type="dxa"/>
            <w:tcBorders>
              <w:top w:val="single" w:sz="4" w:space="0" w:color="auto"/>
              <w:left w:val="single" w:sz="4" w:space="0" w:color="auto"/>
              <w:bottom w:val="single" w:sz="4" w:space="0" w:color="auto"/>
              <w:right w:val="single" w:sz="4" w:space="0" w:color="auto"/>
            </w:tcBorders>
            <w:hideMark/>
          </w:tcPr>
          <w:p w14:paraId="5689E02F" w14:textId="77777777" w:rsidR="00856413" w:rsidRDefault="00856413">
            <w:pPr>
              <w:rPr>
                <w:rFonts w:ascii="Calibri" w:hAnsi="Calibri" w:cs="Arial"/>
                <w:sz w:val="20"/>
                <w:szCs w:val="20"/>
                <w:lang w:eastAsia="en-GB"/>
              </w:rPr>
            </w:pPr>
            <w:r>
              <w:rPr>
                <w:rFonts w:ascii="Calibri" w:hAnsi="Calibri" w:cs="Arial"/>
                <w:sz w:val="20"/>
                <w:szCs w:val="20"/>
                <w:lang w:eastAsia="en-GB"/>
              </w:rPr>
              <w:t>Hulbert, R</w:t>
            </w:r>
          </w:p>
          <w:p w14:paraId="026A3F73" w14:textId="77777777" w:rsidR="00856413" w:rsidRDefault="00856413">
            <w:pPr>
              <w:rPr>
                <w:rFonts w:ascii="Calibri" w:hAnsi="Calibri" w:cs="Arial"/>
                <w:sz w:val="20"/>
                <w:szCs w:val="20"/>
                <w:lang w:eastAsia="en-GB"/>
              </w:rPr>
            </w:pPr>
            <w:r>
              <w:rPr>
                <w:rFonts w:ascii="Calibri" w:hAnsi="Calibri" w:cs="Arial"/>
                <w:sz w:val="20"/>
                <w:szCs w:val="20"/>
                <w:lang w:eastAsia="en-GB"/>
              </w:rPr>
              <w:t>Lead Research Nurse</w:t>
            </w:r>
          </w:p>
          <w:p w14:paraId="4110C01F" w14:textId="77777777" w:rsidR="00856413" w:rsidRDefault="00856413">
            <w:pPr>
              <w:rPr>
                <w:rFonts w:ascii="Calibri" w:hAnsi="Calibri" w:cs="Arial"/>
                <w:sz w:val="20"/>
                <w:szCs w:val="20"/>
                <w:lang w:eastAsia="en-GB"/>
              </w:rPr>
            </w:pPr>
            <w:r>
              <w:rPr>
                <w:rFonts w:ascii="Calibri" w:hAnsi="Calibri" w:cs="Arial"/>
                <w:sz w:val="20"/>
                <w:szCs w:val="20"/>
                <w:lang w:eastAsia="en-GB"/>
              </w:rPr>
              <w:t>Tomlinson, L</w:t>
            </w:r>
          </w:p>
          <w:p w14:paraId="3AA73896" w14:textId="77777777" w:rsidR="00856413" w:rsidRDefault="00856413">
            <w:pPr>
              <w:rPr>
                <w:rFonts w:ascii="Calibri" w:hAnsi="Calibri" w:cs="Arial"/>
                <w:sz w:val="20"/>
                <w:szCs w:val="20"/>
                <w:lang w:eastAsia="en-GB"/>
              </w:rPr>
            </w:pPr>
            <w:r>
              <w:rPr>
                <w:rFonts w:ascii="Calibri" w:hAnsi="Calibri" w:cs="Arial"/>
                <w:sz w:val="20"/>
                <w:szCs w:val="20"/>
                <w:lang w:eastAsia="en-GB"/>
              </w:rPr>
              <w:t>R&amp;D Manager / Lead Nurse - Research</w:t>
            </w:r>
          </w:p>
        </w:tc>
      </w:tr>
      <w:tr w:rsidR="00BF182A" w14:paraId="696D8BD6" w14:textId="77777777" w:rsidTr="00BF182A">
        <w:trPr>
          <w:trHeight w:val="4281"/>
        </w:trPr>
        <w:tc>
          <w:tcPr>
            <w:tcW w:w="9242" w:type="dxa"/>
            <w:gridSpan w:val="2"/>
            <w:tcBorders>
              <w:top w:val="single" w:sz="4" w:space="0" w:color="auto"/>
              <w:left w:val="single" w:sz="4" w:space="0" w:color="auto"/>
              <w:bottom w:val="single" w:sz="4" w:space="0" w:color="auto"/>
              <w:right w:val="single" w:sz="4" w:space="0" w:color="auto"/>
            </w:tcBorders>
            <w:hideMark/>
          </w:tcPr>
          <w:p w14:paraId="7F50338C" w14:textId="2A9A71DA" w:rsidR="00BF182A" w:rsidRPr="00856413" w:rsidRDefault="00BF182A">
            <w:pPr>
              <w:jc w:val="both"/>
              <w:rPr>
                <w:rFonts w:ascii="Calibri" w:hAnsi="Calibri" w:cs="Arial"/>
                <w:b/>
                <w:sz w:val="20"/>
                <w:szCs w:val="20"/>
                <w:lang w:eastAsia="en-GB"/>
              </w:rPr>
            </w:pPr>
            <w:r w:rsidRPr="00856413">
              <w:rPr>
                <w:rFonts w:ascii="Calibri" w:hAnsi="Calibri" w:cs="Arial"/>
                <w:b/>
                <w:sz w:val="20"/>
                <w:szCs w:val="20"/>
                <w:lang w:eastAsia="en-GB"/>
              </w:rPr>
              <w:t>Aims and Objectives:</w:t>
            </w:r>
          </w:p>
          <w:p w14:paraId="42D66C55" w14:textId="77777777" w:rsidR="00BF182A" w:rsidRDefault="00BF182A">
            <w:pPr>
              <w:jc w:val="both"/>
              <w:rPr>
                <w:rFonts w:ascii="Times New Roman" w:hAnsi="Times New Roman" w:cs="Times New Roman"/>
                <w:sz w:val="20"/>
                <w:szCs w:val="20"/>
                <w:lang w:eastAsia="en-GB"/>
              </w:rPr>
            </w:pPr>
            <w:r>
              <w:rPr>
                <w:sz w:val="20"/>
                <w:szCs w:val="20"/>
                <w:lang w:eastAsia="en-GB"/>
              </w:rPr>
              <w:t xml:space="preserve">Joint working between KCHFT, one of the largest community providers, and EKHUFT, one of the largest acute trusts in England, has seen the blending of organisational boundaries to deliver research that follows the patient’s path, rather than that of individual organisations. Both trusts have embraced joint working through recruitment of a joint research nurse post. It is intended that the post will demonstrate a move towards a workforce which is responsive, efficient and cost-effective across multiple specialties going forward. </w:t>
            </w:r>
          </w:p>
          <w:p w14:paraId="3706D711" w14:textId="77777777" w:rsidR="00BF182A" w:rsidRDefault="00BF182A">
            <w:pPr>
              <w:jc w:val="both"/>
              <w:rPr>
                <w:sz w:val="20"/>
                <w:szCs w:val="20"/>
                <w:lang w:eastAsia="en-GB"/>
              </w:rPr>
            </w:pPr>
          </w:p>
          <w:p w14:paraId="1C756704" w14:textId="77777777" w:rsidR="00BF182A" w:rsidRPr="00856413" w:rsidRDefault="00BF182A">
            <w:pPr>
              <w:jc w:val="both"/>
              <w:rPr>
                <w:rFonts w:ascii="Calibri" w:hAnsi="Calibri" w:cs="Arial"/>
                <w:b/>
                <w:sz w:val="20"/>
                <w:szCs w:val="20"/>
                <w:lang w:eastAsia="en-GB"/>
              </w:rPr>
            </w:pPr>
            <w:r w:rsidRPr="00856413">
              <w:rPr>
                <w:rFonts w:ascii="Calibri" w:hAnsi="Calibri" w:cs="Arial"/>
                <w:b/>
                <w:sz w:val="20"/>
                <w:szCs w:val="20"/>
                <w:lang w:eastAsia="en-GB"/>
              </w:rPr>
              <w:t>Methodology:</w:t>
            </w:r>
          </w:p>
          <w:p w14:paraId="5EFDD500" w14:textId="77777777" w:rsidR="00BF182A" w:rsidRDefault="00BF182A">
            <w:pPr>
              <w:jc w:val="both"/>
              <w:rPr>
                <w:rFonts w:ascii="Times New Roman" w:hAnsi="Times New Roman" w:cs="Times New Roman"/>
                <w:sz w:val="20"/>
                <w:szCs w:val="20"/>
                <w:lang w:eastAsia="en-GB"/>
              </w:rPr>
            </w:pPr>
            <w:r>
              <w:rPr>
                <w:sz w:val="20"/>
                <w:szCs w:val="20"/>
                <w:lang w:eastAsia="en-GB"/>
              </w:rPr>
              <w:t>A successful bid was submitted to CRN: KSS Strategic Development funding stream in the summer of 2015 to apply for funding to support a Band 6 Research Nurse, initially on a 12 month fixed term contract. Previously, several potential studies had already emerged across a number of specialties that require working across both acute and community sectors and the intention was that this post would act as the interface and link between the organisations and provide better set up and delivery of relevant studies across the two Trusts.</w:t>
            </w:r>
          </w:p>
          <w:p w14:paraId="4AE144F4" w14:textId="77777777" w:rsidR="00BF182A" w:rsidRDefault="00BF182A">
            <w:pPr>
              <w:jc w:val="both"/>
              <w:rPr>
                <w:sz w:val="20"/>
                <w:szCs w:val="20"/>
                <w:lang w:eastAsia="en-GB"/>
              </w:rPr>
            </w:pPr>
          </w:p>
          <w:p w14:paraId="3F1F2A52" w14:textId="77777777" w:rsidR="00BF182A" w:rsidRPr="00856413" w:rsidRDefault="00BF182A">
            <w:pPr>
              <w:jc w:val="both"/>
              <w:rPr>
                <w:b/>
                <w:sz w:val="20"/>
                <w:szCs w:val="20"/>
                <w:lang w:eastAsia="en-GB"/>
              </w:rPr>
            </w:pPr>
            <w:r w:rsidRPr="00856413">
              <w:rPr>
                <w:b/>
                <w:sz w:val="20"/>
                <w:szCs w:val="20"/>
                <w:lang w:eastAsia="en-GB"/>
              </w:rPr>
              <w:t>Engagement:</w:t>
            </w:r>
          </w:p>
          <w:p w14:paraId="29A751EC" w14:textId="77777777" w:rsidR="00BF182A" w:rsidRDefault="00BF182A">
            <w:pPr>
              <w:jc w:val="both"/>
              <w:rPr>
                <w:sz w:val="20"/>
                <w:szCs w:val="20"/>
                <w:lang w:eastAsia="en-GB"/>
              </w:rPr>
            </w:pPr>
            <w:r>
              <w:rPr>
                <w:rFonts w:ascii="Calibri" w:hAnsi="Calibri" w:cs="Arial"/>
                <w:sz w:val="20"/>
                <w:szCs w:val="20"/>
                <w:lang w:eastAsia="en-GB"/>
              </w:rPr>
              <w:t xml:space="preserve"> </w:t>
            </w:r>
            <w:r>
              <w:rPr>
                <w:sz w:val="20"/>
                <w:szCs w:val="20"/>
                <w:lang w:eastAsia="en-GB"/>
              </w:rPr>
              <w:t>The two Trusts have a strong relationship and a positive history of working together and having Senior management support was key to the success of working together.</w:t>
            </w:r>
          </w:p>
          <w:p w14:paraId="12FEA52D" w14:textId="77777777" w:rsidR="00BF182A" w:rsidRDefault="00BF182A">
            <w:pPr>
              <w:jc w:val="both"/>
              <w:rPr>
                <w:sz w:val="20"/>
                <w:szCs w:val="20"/>
                <w:lang w:eastAsia="en-GB"/>
              </w:rPr>
            </w:pPr>
            <w:r>
              <w:rPr>
                <w:sz w:val="20"/>
                <w:szCs w:val="20"/>
                <w:lang w:eastAsia="en-GB"/>
              </w:rPr>
              <w:t xml:space="preserve">The two trusts are actively engaged with the CRN at all levels. Both organisations demonstrate their commitment to supporting the network strategy through collaboration directed at increasing overall network recruitment.  An experienced and capable research nurse was appointed to the post that was confident with the processes, structure and teams within EKHUFT. </w:t>
            </w:r>
          </w:p>
          <w:p w14:paraId="4E136C0A" w14:textId="77777777" w:rsidR="00BF182A" w:rsidRDefault="00BF182A">
            <w:pPr>
              <w:jc w:val="both"/>
              <w:rPr>
                <w:rFonts w:ascii="Calibri" w:hAnsi="Calibri" w:cs="Arial"/>
                <w:sz w:val="20"/>
                <w:szCs w:val="20"/>
                <w:lang w:eastAsia="en-GB"/>
              </w:rPr>
            </w:pPr>
          </w:p>
          <w:p w14:paraId="5A249A6A" w14:textId="77777777" w:rsidR="00BF182A" w:rsidRDefault="00BF182A">
            <w:pPr>
              <w:jc w:val="both"/>
              <w:rPr>
                <w:rFonts w:ascii="Calibri" w:hAnsi="Calibri" w:cs="Arial"/>
                <w:sz w:val="20"/>
                <w:szCs w:val="20"/>
                <w:lang w:eastAsia="en-GB"/>
              </w:rPr>
            </w:pPr>
            <w:r w:rsidRPr="00856413">
              <w:rPr>
                <w:rFonts w:ascii="Calibri" w:hAnsi="Calibri" w:cs="Arial"/>
                <w:b/>
                <w:sz w:val="20"/>
                <w:szCs w:val="20"/>
                <w:lang w:eastAsia="en-GB"/>
              </w:rPr>
              <w:t>Project Outcome</w:t>
            </w:r>
            <w:r>
              <w:rPr>
                <w:rFonts w:ascii="Calibri" w:hAnsi="Calibri" w:cs="Arial"/>
                <w:sz w:val="20"/>
                <w:szCs w:val="20"/>
                <w:lang w:eastAsia="en-GB"/>
              </w:rPr>
              <w:t>:</w:t>
            </w:r>
          </w:p>
          <w:p w14:paraId="4944CC18" w14:textId="77777777" w:rsidR="00BF182A" w:rsidRDefault="00BF182A">
            <w:pPr>
              <w:jc w:val="both"/>
              <w:rPr>
                <w:rFonts w:ascii="Times New Roman" w:hAnsi="Times New Roman" w:cs="Times New Roman"/>
                <w:sz w:val="20"/>
                <w:szCs w:val="20"/>
                <w:lang w:eastAsia="en-GB"/>
              </w:rPr>
            </w:pPr>
            <w:r>
              <w:rPr>
                <w:sz w:val="20"/>
                <w:szCs w:val="20"/>
                <w:lang w:eastAsia="en-GB"/>
              </w:rPr>
              <w:t>Recurrent CRN funding for this post has recently been agreed meaning that the collaborative delivery post between acute and community will continue and support an increase in recruitment targets for both trusts. The trusts will work on those specific areas where the clinical patient pathway crosses organisational boundaries and where the majority of intervention is delivered in community settings.</w:t>
            </w:r>
          </w:p>
          <w:p w14:paraId="66125C58" w14:textId="77777777" w:rsidR="00BF182A" w:rsidRDefault="00BF182A">
            <w:pPr>
              <w:jc w:val="both"/>
              <w:rPr>
                <w:rFonts w:ascii="Calibri" w:hAnsi="Calibri" w:cs="Arial"/>
                <w:sz w:val="20"/>
                <w:szCs w:val="20"/>
                <w:lang w:eastAsia="en-GB"/>
              </w:rPr>
            </w:pPr>
          </w:p>
        </w:tc>
      </w:tr>
    </w:tbl>
    <w:p w14:paraId="47F94485" w14:textId="77777777" w:rsidR="00A4261B" w:rsidRPr="005914D1" w:rsidRDefault="00A4261B" w:rsidP="00F8040E"/>
    <w:sectPr w:rsidR="00A4261B" w:rsidRPr="005914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B3F35" w14:textId="77777777" w:rsidR="00000000" w:rsidRDefault="00682270">
      <w:pPr>
        <w:spacing w:after="0" w:line="240" w:lineRule="auto"/>
      </w:pPr>
      <w:r>
        <w:separator/>
      </w:r>
    </w:p>
  </w:endnote>
  <w:endnote w:type="continuationSeparator" w:id="0">
    <w:p w14:paraId="0C8DA2CF" w14:textId="77777777" w:rsidR="00000000" w:rsidRDefault="0068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AR PL UKai CN">
    <w:altName w:val="MS Mincho"/>
    <w:charset w:val="80"/>
    <w:family w:val="auto"/>
    <w:pitch w:val="default"/>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Times New Roman">
    <w:altName w:val="Times New Roman"/>
    <w:panose1 w:val="00000000000000000000"/>
    <w:charset w:val="00"/>
    <w:family w:val="roman"/>
    <w:notTrueType/>
    <w:pitch w:val="default"/>
  </w:font>
  <w:font w:name="Shruti">
    <w:panose1 w:val="020B0502040204020203"/>
    <w:charset w:val="00"/>
    <w:family w:val="swiss"/>
    <w:pitch w:val="variable"/>
    <w:sig w:usb0="0004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9"/>
      <w:gridCol w:w="3009"/>
      <w:gridCol w:w="3009"/>
    </w:tblGrid>
    <w:tr w:rsidR="3A086699" w14:paraId="5F7029E6" w14:textId="77777777" w:rsidTr="3A086699">
      <w:tc>
        <w:tcPr>
          <w:tcW w:w="3009" w:type="dxa"/>
        </w:tcPr>
        <w:p w14:paraId="06BF2302" w14:textId="47B3B33D" w:rsidR="3A086699" w:rsidRDefault="3A086699" w:rsidP="3A086699">
          <w:pPr>
            <w:pStyle w:val="Header"/>
            <w:ind w:left="-115"/>
          </w:pPr>
        </w:p>
      </w:tc>
      <w:tc>
        <w:tcPr>
          <w:tcW w:w="3009" w:type="dxa"/>
        </w:tcPr>
        <w:p w14:paraId="4F1F2484" w14:textId="54F9A03B" w:rsidR="3A086699" w:rsidRDefault="3A086699" w:rsidP="3A086699">
          <w:pPr>
            <w:pStyle w:val="Header"/>
            <w:jc w:val="center"/>
          </w:pPr>
        </w:p>
      </w:tc>
      <w:tc>
        <w:tcPr>
          <w:tcW w:w="3009" w:type="dxa"/>
        </w:tcPr>
        <w:p w14:paraId="108E6EDD" w14:textId="57DC4F91" w:rsidR="3A086699" w:rsidRDefault="3A086699" w:rsidP="3A086699">
          <w:pPr>
            <w:pStyle w:val="Header"/>
            <w:ind w:right="-115"/>
            <w:jc w:val="right"/>
          </w:pPr>
        </w:p>
      </w:tc>
    </w:tr>
  </w:tbl>
  <w:p w14:paraId="0F9C4162" w14:textId="7F738DAA" w:rsidR="3A086699" w:rsidRDefault="3A086699" w:rsidP="3A086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C576" w14:textId="77777777" w:rsidR="00000000" w:rsidRDefault="00682270">
      <w:pPr>
        <w:spacing w:after="0" w:line="240" w:lineRule="auto"/>
      </w:pPr>
      <w:r>
        <w:separator/>
      </w:r>
    </w:p>
  </w:footnote>
  <w:footnote w:type="continuationSeparator" w:id="0">
    <w:p w14:paraId="01634C95" w14:textId="77777777" w:rsidR="00000000" w:rsidRDefault="00682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9"/>
      <w:gridCol w:w="3009"/>
      <w:gridCol w:w="3009"/>
    </w:tblGrid>
    <w:tr w:rsidR="3A086699" w14:paraId="3532773E" w14:textId="77777777" w:rsidTr="3A086699">
      <w:tc>
        <w:tcPr>
          <w:tcW w:w="3009" w:type="dxa"/>
        </w:tcPr>
        <w:p w14:paraId="1406E7F7" w14:textId="3B06D558" w:rsidR="3A086699" w:rsidRDefault="3A086699" w:rsidP="3A086699">
          <w:pPr>
            <w:pStyle w:val="Header"/>
            <w:ind w:left="-115"/>
          </w:pPr>
        </w:p>
      </w:tc>
      <w:tc>
        <w:tcPr>
          <w:tcW w:w="3009" w:type="dxa"/>
        </w:tcPr>
        <w:p w14:paraId="65CC6B02" w14:textId="07B695AF" w:rsidR="3A086699" w:rsidRDefault="3A086699" w:rsidP="3A086699">
          <w:pPr>
            <w:pStyle w:val="Header"/>
            <w:jc w:val="center"/>
          </w:pPr>
        </w:p>
      </w:tc>
      <w:tc>
        <w:tcPr>
          <w:tcW w:w="3009" w:type="dxa"/>
        </w:tcPr>
        <w:p w14:paraId="5D9DBEAC" w14:textId="32915D45" w:rsidR="3A086699" w:rsidRDefault="3A086699" w:rsidP="3A086699">
          <w:pPr>
            <w:pStyle w:val="Header"/>
            <w:ind w:right="-115"/>
            <w:jc w:val="right"/>
          </w:pPr>
        </w:p>
      </w:tc>
    </w:tr>
  </w:tbl>
  <w:p w14:paraId="7A1B66C4" w14:textId="68E5C48E" w:rsidR="3A086699" w:rsidRDefault="3A086699" w:rsidP="3A086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FD0"/>
    <w:multiLevelType w:val="hybridMultilevel"/>
    <w:tmpl w:val="471EA750"/>
    <w:lvl w:ilvl="0" w:tplc="28886E7E">
      <w:start w:val="10"/>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A66BAD"/>
    <w:multiLevelType w:val="hybridMultilevel"/>
    <w:tmpl w:val="2C4CB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FC4AEC"/>
    <w:multiLevelType w:val="hybridMultilevel"/>
    <w:tmpl w:val="8E5CC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8200C"/>
    <w:multiLevelType w:val="hybridMultilevel"/>
    <w:tmpl w:val="574EA4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34055"/>
    <w:multiLevelType w:val="hybridMultilevel"/>
    <w:tmpl w:val="C4F0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06083"/>
    <w:multiLevelType w:val="hybridMultilevel"/>
    <w:tmpl w:val="9608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3167C8"/>
    <w:multiLevelType w:val="hybridMultilevel"/>
    <w:tmpl w:val="438EEBC8"/>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7" w15:restartNumberingAfterBreak="0">
    <w:nsid w:val="32F80755"/>
    <w:multiLevelType w:val="hybridMultilevel"/>
    <w:tmpl w:val="133AF53E"/>
    <w:lvl w:ilvl="0" w:tplc="0DCEF4D0">
      <w:start w:val="1"/>
      <w:numFmt w:val="bullet"/>
      <w:lvlText w:val=""/>
      <w:lvlJc w:val="left"/>
      <w:pPr>
        <w:ind w:left="720" w:hanging="360"/>
      </w:pPr>
      <w:rPr>
        <w:rFonts w:ascii="Symbol" w:hAnsi="Symbol" w:hint="default"/>
      </w:rPr>
    </w:lvl>
    <w:lvl w:ilvl="1" w:tplc="7ED2B46A">
      <w:start w:val="1"/>
      <w:numFmt w:val="bullet"/>
      <w:lvlText w:val="o"/>
      <w:lvlJc w:val="left"/>
      <w:pPr>
        <w:ind w:left="1440" w:hanging="360"/>
      </w:pPr>
      <w:rPr>
        <w:rFonts w:ascii="Courier New" w:hAnsi="Courier New" w:hint="default"/>
      </w:rPr>
    </w:lvl>
    <w:lvl w:ilvl="2" w:tplc="F4726CFA">
      <w:start w:val="1"/>
      <w:numFmt w:val="bullet"/>
      <w:lvlText w:val=""/>
      <w:lvlJc w:val="left"/>
      <w:pPr>
        <w:ind w:left="2160" w:hanging="360"/>
      </w:pPr>
      <w:rPr>
        <w:rFonts w:ascii="Wingdings" w:hAnsi="Wingdings" w:hint="default"/>
      </w:rPr>
    </w:lvl>
    <w:lvl w:ilvl="3" w:tplc="18BEA2DA">
      <w:start w:val="1"/>
      <w:numFmt w:val="bullet"/>
      <w:lvlText w:val=""/>
      <w:lvlJc w:val="left"/>
      <w:pPr>
        <w:ind w:left="2880" w:hanging="360"/>
      </w:pPr>
      <w:rPr>
        <w:rFonts w:ascii="Symbol" w:hAnsi="Symbol" w:hint="default"/>
      </w:rPr>
    </w:lvl>
    <w:lvl w:ilvl="4" w:tplc="045235F0">
      <w:start w:val="1"/>
      <w:numFmt w:val="bullet"/>
      <w:lvlText w:val="o"/>
      <w:lvlJc w:val="left"/>
      <w:pPr>
        <w:ind w:left="3600" w:hanging="360"/>
      </w:pPr>
      <w:rPr>
        <w:rFonts w:ascii="Courier New" w:hAnsi="Courier New" w:hint="default"/>
      </w:rPr>
    </w:lvl>
    <w:lvl w:ilvl="5" w:tplc="948E9334">
      <w:start w:val="1"/>
      <w:numFmt w:val="bullet"/>
      <w:lvlText w:val=""/>
      <w:lvlJc w:val="left"/>
      <w:pPr>
        <w:ind w:left="4320" w:hanging="360"/>
      </w:pPr>
      <w:rPr>
        <w:rFonts w:ascii="Wingdings" w:hAnsi="Wingdings" w:hint="default"/>
      </w:rPr>
    </w:lvl>
    <w:lvl w:ilvl="6" w:tplc="B066CB20">
      <w:start w:val="1"/>
      <w:numFmt w:val="bullet"/>
      <w:lvlText w:val=""/>
      <w:lvlJc w:val="left"/>
      <w:pPr>
        <w:ind w:left="5040" w:hanging="360"/>
      </w:pPr>
      <w:rPr>
        <w:rFonts w:ascii="Symbol" w:hAnsi="Symbol" w:hint="default"/>
      </w:rPr>
    </w:lvl>
    <w:lvl w:ilvl="7" w:tplc="05561C68">
      <w:start w:val="1"/>
      <w:numFmt w:val="bullet"/>
      <w:lvlText w:val="o"/>
      <w:lvlJc w:val="left"/>
      <w:pPr>
        <w:ind w:left="5760" w:hanging="360"/>
      </w:pPr>
      <w:rPr>
        <w:rFonts w:ascii="Courier New" w:hAnsi="Courier New" w:hint="default"/>
      </w:rPr>
    </w:lvl>
    <w:lvl w:ilvl="8" w:tplc="182A5C8C">
      <w:start w:val="1"/>
      <w:numFmt w:val="bullet"/>
      <w:lvlText w:val=""/>
      <w:lvlJc w:val="left"/>
      <w:pPr>
        <w:ind w:left="6480" w:hanging="360"/>
      </w:pPr>
      <w:rPr>
        <w:rFonts w:ascii="Wingdings" w:hAnsi="Wingdings" w:hint="default"/>
      </w:rPr>
    </w:lvl>
  </w:abstractNum>
  <w:abstractNum w:abstractNumId="8" w15:restartNumberingAfterBreak="0">
    <w:nsid w:val="36162BF1"/>
    <w:multiLevelType w:val="hybridMultilevel"/>
    <w:tmpl w:val="F4FAA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C117E4"/>
    <w:multiLevelType w:val="hybridMultilevel"/>
    <w:tmpl w:val="CB74D13A"/>
    <w:lvl w:ilvl="0" w:tplc="A3240C6C">
      <w:start w:val="1"/>
      <w:numFmt w:val="decimal"/>
      <w:lvlText w:val="%1."/>
      <w:lvlJc w:val="left"/>
      <w:pPr>
        <w:ind w:left="420" w:hanging="360"/>
      </w:pPr>
      <w:rPr>
        <w:b w:val="0"/>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0" w15:restartNumberingAfterBreak="0">
    <w:nsid w:val="3D5103B2"/>
    <w:multiLevelType w:val="hybridMultilevel"/>
    <w:tmpl w:val="F516DAFA"/>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hint="default"/>
      </w:rPr>
    </w:lvl>
    <w:lvl w:ilvl="3" w:tplc="08090001">
      <w:start w:val="1"/>
      <w:numFmt w:val="bullet"/>
      <w:lvlText w:val=""/>
      <w:lvlJc w:val="left"/>
      <w:pPr>
        <w:ind w:left="2932" w:hanging="360"/>
      </w:pPr>
      <w:rPr>
        <w:rFonts w:ascii="Symbol" w:hAnsi="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hint="default"/>
      </w:rPr>
    </w:lvl>
    <w:lvl w:ilvl="6" w:tplc="08090001">
      <w:start w:val="1"/>
      <w:numFmt w:val="bullet"/>
      <w:lvlText w:val=""/>
      <w:lvlJc w:val="left"/>
      <w:pPr>
        <w:ind w:left="5092" w:hanging="360"/>
      </w:pPr>
      <w:rPr>
        <w:rFonts w:ascii="Symbol" w:hAnsi="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hint="default"/>
      </w:rPr>
    </w:lvl>
  </w:abstractNum>
  <w:abstractNum w:abstractNumId="11" w15:restartNumberingAfterBreak="0">
    <w:nsid w:val="407B7E8F"/>
    <w:multiLevelType w:val="hybridMultilevel"/>
    <w:tmpl w:val="2804ADB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42575092"/>
    <w:multiLevelType w:val="hybridMultilevel"/>
    <w:tmpl w:val="7B3E5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01BD7"/>
    <w:multiLevelType w:val="hybridMultilevel"/>
    <w:tmpl w:val="77322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5E760B"/>
    <w:multiLevelType w:val="hybridMultilevel"/>
    <w:tmpl w:val="9ED60C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556C6E"/>
    <w:multiLevelType w:val="hybridMultilevel"/>
    <w:tmpl w:val="4C72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B07BF"/>
    <w:multiLevelType w:val="hybridMultilevel"/>
    <w:tmpl w:val="C2803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164558"/>
    <w:multiLevelType w:val="hybridMultilevel"/>
    <w:tmpl w:val="E92CD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4376DF"/>
    <w:multiLevelType w:val="hybridMultilevel"/>
    <w:tmpl w:val="6BA2A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5"/>
  </w:num>
  <w:num w:numId="7">
    <w:abstractNumId w:val="12"/>
  </w:num>
  <w:num w:numId="8">
    <w:abstractNumId w:val="3"/>
  </w:num>
  <w:num w:numId="9">
    <w:abstractNumId w:val="14"/>
  </w:num>
  <w:num w:numId="10">
    <w:abstractNumId w:val="10"/>
  </w:num>
  <w:num w:numId="11">
    <w:abstractNumId w:val="5"/>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82"/>
    <w:rsid w:val="00074FC9"/>
    <w:rsid w:val="00097337"/>
    <w:rsid w:val="000D6435"/>
    <w:rsid w:val="0020746B"/>
    <w:rsid w:val="0020769D"/>
    <w:rsid w:val="00216C03"/>
    <w:rsid w:val="00332ED5"/>
    <w:rsid w:val="0033450A"/>
    <w:rsid w:val="00354EC3"/>
    <w:rsid w:val="003E5401"/>
    <w:rsid w:val="005914D1"/>
    <w:rsid w:val="005D6B0F"/>
    <w:rsid w:val="00660B82"/>
    <w:rsid w:val="0066280A"/>
    <w:rsid w:val="00682270"/>
    <w:rsid w:val="00792209"/>
    <w:rsid w:val="007C6B5D"/>
    <w:rsid w:val="007F06A5"/>
    <w:rsid w:val="008245A3"/>
    <w:rsid w:val="00856413"/>
    <w:rsid w:val="009209A8"/>
    <w:rsid w:val="00943E46"/>
    <w:rsid w:val="0095168E"/>
    <w:rsid w:val="009954E3"/>
    <w:rsid w:val="00A27AC4"/>
    <w:rsid w:val="00A4261B"/>
    <w:rsid w:val="00A97539"/>
    <w:rsid w:val="00AA31A2"/>
    <w:rsid w:val="00B07089"/>
    <w:rsid w:val="00B75B8C"/>
    <w:rsid w:val="00BF182A"/>
    <w:rsid w:val="00C75CEE"/>
    <w:rsid w:val="00D5145C"/>
    <w:rsid w:val="00D85774"/>
    <w:rsid w:val="00D902C8"/>
    <w:rsid w:val="00DB76D4"/>
    <w:rsid w:val="00E15AAA"/>
    <w:rsid w:val="00E47B70"/>
    <w:rsid w:val="00F671E0"/>
    <w:rsid w:val="00F8040E"/>
    <w:rsid w:val="00F91189"/>
    <w:rsid w:val="00FB4FF9"/>
    <w:rsid w:val="00FD6950"/>
    <w:rsid w:val="018C12C7"/>
    <w:rsid w:val="23BF4CB4"/>
    <w:rsid w:val="3A086699"/>
    <w:rsid w:val="3D27855D"/>
    <w:rsid w:val="3EEEB568"/>
    <w:rsid w:val="46487E0E"/>
    <w:rsid w:val="46A40254"/>
    <w:rsid w:val="53306F16"/>
    <w:rsid w:val="545FC7AE"/>
    <w:rsid w:val="5A18A511"/>
    <w:rsid w:val="610D5A2D"/>
    <w:rsid w:val="61F2DBA5"/>
    <w:rsid w:val="71FE9D04"/>
    <w:rsid w:val="77823444"/>
    <w:rsid w:val="7FEC7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3C74"/>
  <w15:docId w15:val="{243EDD7A-C2F8-4846-B229-B3715C2B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0B8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92209"/>
    <w:pPr>
      <w:spacing w:after="0" w:line="240" w:lineRule="auto"/>
      <w:ind w:left="720"/>
    </w:pPr>
  </w:style>
  <w:style w:type="character" w:styleId="Hyperlink">
    <w:name w:val="Hyperlink"/>
    <w:basedOn w:val="DefaultParagraphFont"/>
    <w:uiPriority w:val="99"/>
    <w:unhideWhenUsed/>
    <w:rsid w:val="007C6B5D"/>
    <w:rPr>
      <w:color w:val="0000FF"/>
      <w:u w:val="single"/>
    </w:rPr>
  </w:style>
  <w:style w:type="paragraph" w:customStyle="1" w:styleId="coltext">
    <w:name w:val="coltext"/>
    <w:basedOn w:val="Normal"/>
    <w:rsid w:val="009954E3"/>
    <w:pPr>
      <w:keepLines/>
      <w:widowControl w:val="0"/>
      <w:overflowPunct w:val="0"/>
      <w:autoSpaceDE w:val="0"/>
      <w:autoSpaceDN w:val="0"/>
      <w:adjustRightInd w:val="0"/>
      <w:spacing w:before="60" w:after="60" w:line="240" w:lineRule="exact"/>
      <w:jc w:val="both"/>
      <w:textAlignment w:val="baseline"/>
    </w:pPr>
    <w:rPr>
      <w:rFonts w:ascii="Humnst777 BT" w:eastAsia="Times New Roman" w:hAnsi="Humnst777 BT" w:cs="Times New Roman"/>
      <w:spacing w:val="-2"/>
      <w:sz w:val="18"/>
      <w:szCs w:val="20"/>
      <w:lang w:eastAsia="en-GB"/>
    </w:rPr>
  </w:style>
  <w:style w:type="paragraph" w:styleId="NoSpacing">
    <w:name w:val="No Spacing"/>
    <w:uiPriority w:val="1"/>
    <w:qFormat/>
    <w:rsid w:val="009954E3"/>
    <w:pPr>
      <w:spacing w:after="0" w:line="240" w:lineRule="auto"/>
    </w:pPr>
    <w:rPr>
      <w:rFonts w:eastAsiaTheme="minorEastAsia"/>
      <w:lang w:eastAsia="en-GB"/>
    </w:rPr>
  </w:style>
  <w:style w:type="character" w:styleId="Emphasis">
    <w:name w:val="Emphasis"/>
    <w:basedOn w:val="DefaultParagraphFont"/>
    <w:uiPriority w:val="20"/>
    <w:qFormat/>
    <w:rsid w:val="0020769D"/>
    <w:rPr>
      <w:i/>
      <w:iCs/>
    </w:rPr>
  </w:style>
  <w:style w:type="paragraph" w:styleId="BodyText">
    <w:name w:val="Body Text"/>
    <w:basedOn w:val="Normal"/>
    <w:link w:val="BodyTextChar"/>
    <w:semiHidden/>
    <w:unhideWhenUsed/>
    <w:rsid w:val="0066280A"/>
    <w:pPr>
      <w:suppressAutoHyphens/>
      <w:spacing w:after="120"/>
    </w:pPr>
    <w:rPr>
      <w:rFonts w:ascii="Calibri" w:eastAsia="AR PL UKai CN" w:hAnsi="Calibri" w:cs="Calibri"/>
      <w:kern w:val="2"/>
      <w:lang w:eastAsia="ar-SA"/>
    </w:rPr>
  </w:style>
  <w:style w:type="character" w:customStyle="1" w:styleId="BodyTextChar">
    <w:name w:val="Body Text Char"/>
    <w:basedOn w:val="DefaultParagraphFont"/>
    <w:link w:val="BodyText"/>
    <w:semiHidden/>
    <w:rsid w:val="0066280A"/>
    <w:rPr>
      <w:rFonts w:ascii="Calibri" w:eastAsia="AR PL UKai CN" w:hAnsi="Calibri" w:cs="Calibri"/>
      <w:kern w:val="2"/>
      <w:lang w:eastAsia="ar-SA"/>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317">
      <w:bodyDiv w:val="1"/>
      <w:marLeft w:val="0"/>
      <w:marRight w:val="0"/>
      <w:marTop w:val="0"/>
      <w:marBottom w:val="0"/>
      <w:divBdr>
        <w:top w:val="none" w:sz="0" w:space="0" w:color="auto"/>
        <w:left w:val="none" w:sz="0" w:space="0" w:color="auto"/>
        <w:bottom w:val="none" w:sz="0" w:space="0" w:color="auto"/>
        <w:right w:val="none" w:sz="0" w:space="0" w:color="auto"/>
      </w:divBdr>
    </w:div>
    <w:div w:id="231742355">
      <w:bodyDiv w:val="1"/>
      <w:marLeft w:val="0"/>
      <w:marRight w:val="0"/>
      <w:marTop w:val="0"/>
      <w:marBottom w:val="0"/>
      <w:divBdr>
        <w:top w:val="none" w:sz="0" w:space="0" w:color="auto"/>
        <w:left w:val="none" w:sz="0" w:space="0" w:color="auto"/>
        <w:bottom w:val="none" w:sz="0" w:space="0" w:color="auto"/>
        <w:right w:val="none" w:sz="0" w:space="0" w:color="auto"/>
      </w:divBdr>
    </w:div>
    <w:div w:id="236404334">
      <w:bodyDiv w:val="1"/>
      <w:marLeft w:val="0"/>
      <w:marRight w:val="0"/>
      <w:marTop w:val="0"/>
      <w:marBottom w:val="0"/>
      <w:divBdr>
        <w:top w:val="none" w:sz="0" w:space="0" w:color="auto"/>
        <w:left w:val="none" w:sz="0" w:space="0" w:color="auto"/>
        <w:bottom w:val="none" w:sz="0" w:space="0" w:color="auto"/>
        <w:right w:val="none" w:sz="0" w:space="0" w:color="auto"/>
      </w:divBdr>
      <w:divsChild>
        <w:div w:id="825391644">
          <w:marLeft w:val="0"/>
          <w:marRight w:val="0"/>
          <w:marTop w:val="0"/>
          <w:marBottom w:val="0"/>
          <w:divBdr>
            <w:top w:val="none" w:sz="0" w:space="0" w:color="auto"/>
            <w:left w:val="none" w:sz="0" w:space="0" w:color="auto"/>
            <w:bottom w:val="none" w:sz="0" w:space="0" w:color="auto"/>
            <w:right w:val="none" w:sz="0" w:space="0" w:color="auto"/>
          </w:divBdr>
        </w:div>
        <w:div w:id="821239403">
          <w:marLeft w:val="0"/>
          <w:marRight w:val="0"/>
          <w:marTop w:val="0"/>
          <w:marBottom w:val="0"/>
          <w:divBdr>
            <w:top w:val="none" w:sz="0" w:space="0" w:color="auto"/>
            <w:left w:val="none" w:sz="0" w:space="0" w:color="auto"/>
            <w:bottom w:val="none" w:sz="0" w:space="0" w:color="auto"/>
            <w:right w:val="none" w:sz="0" w:space="0" w:color="auto"/>
          </w:divBdr>
        </w:div>
        <w:div w:id="2038769867">
          <w:marLeft w:val="0"/>
          <w:marRight w:val="0"/>
          <w:marTop w:val="0"/>
          <w:marBottom w:val="0"/>
          <w:divBdr>
            <w:top w:val="none" w:sz="0" w:space="0" w:color="auto"/>
            <w:left w:val="none" w:sz="0" w:space="0" w:color="auto"/>
            <w:bottom w:val="none" w:sz="0" w:space="0" w:color="auto"/>
            <w:right w:val="none" w:sz="0" w:space="0" w:color="auto"/>
          </w:divBdr>
        </w:div>
        <w:div w:id="430660908">
          <w:marLeft w:val="0"/>
          <w:marRight w:val="0"/>
          <w:marTop w:val="0"/>
          <w:marBottom w:val="0"/>
          <w:divBdr>
            <w:top w:val="none" w:sz="0" w:space="0" w:color="auto"/>
            <w:left w:val="none" w:sz="0" w:space="0" w:color="auto"/>
            <w:bottom w:val="none" w:sz="0" w:space="0" w:color="auto"/>
            <w:right w:val="none" w:sz="0" w:space="0" w:color="auto"/>
          </w:divBdr>
        </w:div>
        <w:div w:id="147788746">
          <w:marLeft w:val="0"/>
          <w:marRight w:val="0"/>
          <w:marTop w:val="0"/>
          <w:marBottom w:val="0"/>
          <w:divBdr>
            <w:top w:val="none" w:sz="0" w:space="0" w:color="auto"/>
            <w:left w:val="none" w:sz="0" w:space="0" w:color="auto"/>
            <w:bottom w:val="none" w:sz="0" w:space="0" w:color="auto"/>
            <w:right w:val="none" w:sz="0" w:space="0" w:color="auto"/>
          </w:divBdr>
        </w:div>
        <w:div w:id="933975819">
          <w:marLeft w:val="0"/>
          <w:marRight w:val="0"/>
          <w:marTop w:val="0"/>
          <w:marBottom w:val="0"/>
          <w:divBdr>
            <w:top w:val="none" w:sz="0" w:space="0" w:color="auto"/>
            <w:left w:val="none" w:sz="0" w:space="0" w:color="auto"/>
            <w:bottom w:val="none" w:sz="0" w:space="0" w:color="auto"/>
            <w:right w:val="none" w:sz="0" w:space="0" w:color="auto"/>
          </w:divBdr>
        </w:div>
        <w:div w:id="1866673420">
          <w:marLeft w:val="0"/>
          <w:marRight w:val="0"/>
          <w:marTop w:val="0"/>
          <w:marBottom w:val="0"/>
          <w:divBdr>
            <w:top w:val="none" w:sz="0" w:space="0" w:color="auto"/>
            <w:left w:val="none" w:sz="0" w:space="0" w:color="auto"/>
            <w:bottom w:val="none" w:sz="0" w:space="0" w:color="auto"/>
            <w:right w:val="none" w:sz="0" w:space="0" w:color="auto"/>
          </w:divBdr>
        </w:div>
        <w:div w:id="1127503773">
          <w:marLeft w:val="0"/>
          <w:marRight w:val="0"/>
          <w:marTop w:val="0"/>
          <w:marBottom w:val="0"/>
          <w:divBdr>
            <w:top w:val="none" w:sz="0" w:space="0" w:color="auto"/>
            <w:left w:val="none" w:sz="0" w:space="0" w:color="auto"/>
            <w:bottom w:val="none" w:sz="0" w:space="0" w:color="auto"/>
            <w:right w:val="none" w:sz="0" w:space="0" w:color="auto"/>
          </w:divBdr>
        </w:div>
        <w:div w:id="1073890546">
          <w:marLeft w:val="0"/>
          <w:marRight w:val="0"/>
          <w:marTop w:val="0"/>
          <w:marBottom w:val="0"/>
          <w:divBdr>
            <w:top w:val="none" w:sz="0" w:space="0" w:color="auto"/>
            <w:left w:val="none" w:sz="0" w:space="0" w:color="auto"/>
            <w:bottom w:val="none" w:sz="0" w:space="0" w:color="auto"/>
            <w:right w:val="none" w:sz="0" w:space="0" w:color="auto"/>
          </w:divBdr>
        </w:div>
        <w:div w:id="161236619">
          <w:marLeft w:val="0"/>
          <w:marRight w:val="0"/>
          <w:marTop w:val="0"/>
          <w:marBottom w:val="0"/>
          <w:divBdr>
            <w:top w:val="none" w:sz="0" w:space="0" w:color="auto"/>
            <w:left w:val="none" w:sz="0" w:space="0" w:color="auto"/>
            <w:bottom w:val="none" w:sz="0" w:space="0" w:color="auto"/>
            <w:right w:val="none" w:sz="0" w:space="0" w:color="auto"/>
          </w:divBdr>
        </w:div>
        <w:div w:id="1800951173">
          <w:marLeft w:val="0"/>
          <w:marRight w:val="0"/>
          <w:marTop w:val="0"/>
          <w:marBottom w:val="0"/>
          <w:divBdr>
            <w:top w:val="none" w:sz="0" w:space="0" w:color="auto"/>
            <w:left w:val="none" w:sz="0" w:space="0" w:color="auto"/>
            <w:bottom w:val="none" w:sz="0" w:space="0" w:color="auto"/>
            <w:right w:val="none" w:sz="0" w:space="0" w:color="auto"/>
          </w:divBdr>
        </w:div>
        <w:div w:id="2067801634">
          <w:marLeft w:val="0"/>
          <w:marRight w:val="0"/>
          <w:marTop w:val="0"/>
          <w:marBottom w:val="0"/>
          <w:divBdr>
            <w:top w:val="none" w:sz="0" w:space="0" w:color="auto"/>
            <w:left w:val="none" w:sz="0" w:space="0" w:color="auto"/>
            <w:bottom w:val="none" w:sz="0" w:space="0" w:color="auto"/>
            <w:right w:val="none" w:sz="0" w:space="0" w:color="auto"/>
          </w:divBdr>
        </w:div>
        <w:div w:id="1858420577">
          <w:marLeft w:val="0"/>
          <w:marRight w:val="0"/>
          <w:marTop w:val="0"/>
          <w:marBottom w:val="0"/>
          <w:divBdr>
            <w:top w:val="none" w:sz="0" w:space="0" w:color="auto"/>
            <w:left w:val="none" w:sz="0" w:space="0" w:color="auto"/>
            <w:bottom w:val="none" w:sz="0" w:space="0" w:color="auto"/>
            <w:right w:val="none" w:sz="0" w:space="0" w:color="auto"/>
          </w:divBdr>
        </w:div>
        <w:div w:id="300307139">
          <w:marLeft w:val="0"/>
          <w:marRight w:val="0"/>
          <w:marTop w:val="0"/>
          <w:marBottom w:val="0"/>
          <w:divBdr>
            <w:top w:val="none" w:sz="0" w:space="0" w:color="auto"/>
            <w:left w:val="none" w:sz="0" w:space="0" w:color="auto"/>
            <w:bottom w:val="none" w:sz="0" w:space="0" w:color="auto"/>
            <w:right w:val="none" w:sz="0" w:space="0" w:color="auto"/>
          </w:divBdr>
        </w:div>
        <w:div w:id="628707127">
          <w:marLeft w:val="0"/>
          <w:marRight w:val="0"/>
          <w:marTop w:val="0"/>
          <w:marBottom w:val="0"/>
          <w:divBdr>
            <w:top w:val="none" w:sz="0" w:space="0" w:color="auto"/>
            <w:left w:val="none" w:sz="0" w:space="0" w:color="auto"/>
            <w:bottom w:val="none" w:sz="0" w:space="0" w:color="auto"/>
            <w:right w:val="none" w:sz="0" w:space="0" w:color="auto"/>
          </w:divBdr>
        </w:div>
        <w:div w:id="177354182">
          <w:marLeft w:val="0"/>
          <w:marRight w:val="0"/>
          <w:marTop w:val="0"/>
          <w:marBottom w:val="0"/>
          <w:divBdr>
            <w:top w:val="none" w:sz="0" w:space="0" w:color="auto"/>
            <w:left w:val="none" w:sz="0" w:space="0" w:color="auto"/>
            <w:bottom w:val="none" w:sz="0" w:space="0" w:color="auto"/>
            <w:right w:val="none" w:sz="0" w:space="0" w:color="auto"/>
          </w:divBdr>
        </w:div>
        <w:div w:id="17780254">
          <w:marLeft w:val="0"/>
          <w:marRight w:val="0"/>
          <w:marTop w:val="0"/>
          <w:marBottom w:val="0"/>
          <w:divBdr>
            <w:top w:val="none" w:sz="0" w:space="0" w:color="auto"/>
            <w:left w:val="none" w:sz="0" w:space="0" w:color="auto"/>
            <w:bottom w:val="none" w:sz="0" w:space="0" w:color="auto"/>
            <w:right w:val="none" w:sz="0" w:space="0" w:color="auto"/>
          </w:divBdr>
        </w:div>
        <w:div w:id="90468957">
          <w:marLeft w:val="0"/>
          <w:marRight w:val="0"/>
          <w:marTop w:val="0"/>
          <w:marBottom w:val="0"/>
          <w:divBdr>
            <w:top w:val="none" w:sz="0" w:space="0" w:color="auto"/>
            <w:left w:val="none" w:sz="0" w:space="0" w:color="auto"/>
            <w:bottom w:val="none" w:sz="0" w:space="0" w:color="auto"/>
            <w:right w:val="none" w:sz="0" w:space="0" w:color="auto"/>
          </w:divBdr>
        </w:div>
        <w:div w:id="115224707">
          <w:marLeft w:val="0"/>
          <w:marRight w:val="0"/>
          <w:marTop w:val="0"/>
          <w:marBottom w:val="0"/>
          <w:divBdr>
            <w:top w:val="none" w:sz="0" w:space="0" w:color="auto"/>
            <w:left w:val="none" w:sz="0" w:space="0" w:color="auto"/>
            <w:bottom w:val="none" w:sz="0" w:space="0" w:color="auto"/>
            <w:right w:val="none" w:sz="0" w:space="0" w:color="auto"/>
          </w:divBdr>
        </w:div>
        <w:div w:id="895162384">
          <w:marLeft w:val="0"/>
          <w:marRight w:val="0"/>
          <w:marTop w:val="0"/>
          <w:marBottom w:val="0"/>
          <w:divBdr>
            <w:top w:val="none" w:sz="0" w:space="0" w:color="auto"/>
            <w:left w:val="none" w:sz="0" w:space="0" w:color="auto"/>
            <w:bottom w:val="none" w:sz="0" w:space="0" w:color="auto"/>
            <w:right w:val="none" w:sz="0" w:space="0" w:color="auto"/>
          </w:divBdr>
        </w:div>
        <w:div w:id="902259169">
          <w:marLeft w:val="0"/>
          <w:marRight w:val="0"/>
          <w:marTop w:val="0"/>
          <w:marBottom w:val="0"/>
          <w:divBdr>
            <w:top w:val="none" w:sz="0" w:space="0" w:color="auto"/>
            <w:left w:val="none" w:sz="0" w:space="0" w:color="auto"/>
            <w:bottom w:val="none" w:sz="0" w:space="0" w:color="auto"/>
            <w:right w:val="none" w:sz="0" w:space="0" w:color="auto"/>
          </w:divBdr>
        </w:div>
        <w:div w:id="718935361">
          <w:marLeft w:val="0"/>
          <w:marRight w:val="0"/>
          <w:marTop w:val="0"/>
          <w:marBottom w:val="0"/>
          <w:divBdr>
            <w:top w:val="none" w:sz="0" w:space="0" w:color="auto"/>
            <w:left w:val="none" w:sz="0" w:space="0" w:color="auto"/>
            <w:bottom w:val="none" w:sz="0" w:space="0" w:color="auto"/>
            <w:right w:val="none" w:sz="0" w:space="0" w:color="auto"/>
          </w:divBdr>
        </w:div>
        <w:div w:id="2013490681">
          <w:marLeft w:val="0"/>
          <w:marRight w:val="0"/>
          <w:marTop w:val="0"/>
          <w:marBottom w:val="0"/>
          <w:divBdr>
            <w:top w:val="none" w:sz="0" w:space="0" w:color="auto"/>
            <w:left w:val="none" w:sz="0" w:space="0" w:color="auto"/>
            <w:bottom w:val="none" w:sz="0" w:space="0" w:color="auto"/>
            <w:right w:val="none" w:sz="0" w:space="0" w:color="auto"/>
          </w:divBdr>
        </w:div>
        <w:div w:id="623996909">
          <w:marLeft w:val="0"/>
          <w:marRight w:val="0"/>
          <w:marTop w:val="0"/>
          <w:marBottom w:val="0"/>
          <w:divBdr>
            <w:top w:val="none" w:sz="0" w:space="0" w:color="auto"/>
            <w:left w:val="none" w:sz="0" w:space="0" w:color="auto"/>
            <w:bottom w:val="none" w:sz="0" w:space="0" w:color="auto"/>
            <w:right w:val="none" w:sz="0" w:space="0" w:color="auto"/>
          </w:divBdr>
        </w:div>
        <w:div w:id="196897091">
          <w:marLeft w:val="0"/>
          <w:marRight w:val="0"/>
          <w:marTop w:val="0"/>
          <w:marBottom w:val="0"/>
          <w:divBdr>
            <w:top w:val="none" w:sz="0" w:space="0" w:color="auto"/>
            <w:left w:val="none" w:sz="0" w:space="0" w:color="auto"/>
            <w:bottom w:val="none" w:sz="0" w:space="0" w:color="auto"/>
            <w:right w:val="none" w:sz="0" w:space="0" w:color="auto"/>
          </w:divBdr>
        </w:div>
        <w:div w:id="1182206009">
          <w:marLeft w:val="0"/>
          <w:marRight w:val="0"/>
          <w:marTop w:val="0"/>
          <w:marBottom w:val="0"/>
          <w:divBdr>
            <w:top w:val="none" w:sz="0" w:space="0" w:color="auto"/>
            <w:left w:val="none" w:sz="0" w:space="0" w:color="auto"/>
            <w:bottom w:val="none" w:sz="0" w:space="0" w:color="auto"/>
            <w:right w:val="none" w:sz="0" w:space="0" w:color="auto"/>
          </w:divBdr>
        </w:div>
        <w:div w:id="1880311777">
          <w:marLeft w:val="0"/>
          <w:marRight w:val="0"/>
          <w:marTop w:val="0"/>
          <w:marBottom w:val="0"/>
          <w:divBdr>
            <w:top w:val="none" w:sz="0" w:space="0" w:color="auto"/>
            <w:left w:val="none" w:sz="0" w:space="0" w:color="auto"/>
            <w:bottom w:val="none" w:sz="0" w:space="0" w:color="auto"/>
            <w:right w:val="none" w:sz="0" w:space="0" w:color="auto"/>
          </w:divBdr>
        </w:div>
        <w:div w:id="795754666">
          <w:marLeft w:val="0"/>
          <w:marRight w:val="0"/>
          <w:marTop w:val="0"/>
          <w:marBottom w:val="0"/>
          <w:divBdr>
            <w:top w:val="none" w:sz="0" w:space="0" w:color="auto"/>
            <w:left w:val="none" w:sz="0" w:space="0" w:color="auto"/>
            <w:bottom w:val="none" w:sz="0" w:space="0" w:color="auto"/>
            <w:right w:val="none" w:sz="0" w:space="0" w:color="auto"/>
          </w:divBdr>
        </w:div>
        <w:div w:id="1582982285">
          <w:marLeft w:val="0"/>
          <w:marRight w:val="0"/>
          <w:marTop w:val="0"/>
          <w:marBottom w:val="0"/>
          <w:divBdr>
            <w:top w:val="none" w:sz="0" w:space="0" w:color="auto"/>
            <w:left w:val="none" w:sz="0" w:space="0" w:color="auto"/>
            <w:bottom w:val="none" w:sz="0" w:space="0" w:color="auto"/>
            <w:right w:val="none" w:sz="0" w:space="0" w:color="auto"/>
          </w:divBdr>
        </w:div>
        <w:div w:id="440611891">
          <w:marLeft w:val="0"/>
          <w:marRight w:val="0"/>
          <w:marTop w:val="0"/>
          <w:marBottom w:val="0"/>
          <w:divBdr>
            <w:top w:val="none" w:sz="0" w:space="0" w:color="auto"/>
            <w:left w:val="none" w:sz="0" w:space="0" w:color="auto"/>
            <w:bottom w:val="none" w:sz="0" w:space="0" w:color="auto"/>
            <w:right w:val="none" w:sz="0" w:space="0" w:color="auto"/>
          </w:divBdr>
        </w:div>
        <w:div w:id="401753424">
          <w:marLeft w:val="0"/>
          <w:marRight w:val="0"/>
          <w:marTop w:val="0"/>
          <w:marBottom w:val="0"/>
          <w:divBdr>
            <w:top w:val="none" w:sz="0" w:space="0" w:color="auto"/>
            <w:left w:val="none" w:sz="0" w:space="0" w:color="auto"/>
            <w:bottom w:val="none" w:sz="0" w:space="0" w:color="auto"/>
            <w:right w:val="none" w:sz="0" w:space="0" w:color="auto"/>
          </w:divBdr>
        </w:div>
        <w:div w:id="442918097">
          <w:marLeft w:val="0"/>
          <w:marRight w:val="0"/>
          <w:marTop w:val="0"/>
          <w:marBottom w:val="0"/>
          <w:divBdr>
            <w:top w:val="none" w:sz="0" w:space="0" w:color="auto"/>
            <w:left w:val="none" w:sz="0" w:space="0" w:color="auto"/>
            <w:bottom w:val="none" w:sz="0" w:space="0" w:color="auto"/>
            <w:right w:val="none" w:sz="0" w:space="0" w:color="auto"/>
          </w:divBdr>
        </w:div>
        <w:div w:id="1106390935">
          <w:marLeft w:val="0"/>
          <w:marRight w:val="0"/>
          <w:marTop w:val="0"/>
          <w:marBottom w:val="0"/>
          <w:divBdr>
            <w:top w:val="none" w:sz="0" w:space="0" w:color="auto"/>
            <w:left w:val="none" w:sz="0" w:space="0" w:color="auto"/>
            <w:bottom w:val="none" w:sz="0" w:space="0" w:color="auto"/>
            <w:right w:val="none" w:sz="0" w:space="0" w:color="auto"/>
          </w:divBdr>
        </w:div>
        <w:div w:id="1480417285">
          <w:marLeft w:val="0"/>
          <w:marRight w:val="0"/>
          <w:marTop w:val="0"/>
          <w:marBottom w:val="0"/>
          <w:divBdr>
            <w:top w:val="none" w:sz="0" w:space="0" w:color="auto"/>
            <w:left w:val="none" w:sz="0" w:space="0" w:color="auto"/>
            <w:bottom w:val="none" w:sz="0" w:space="0" w:color="auto"/>
            <w:right w:val="none" w:sz="0" w:space="0" w:color="auto"/>
          </w:divBdr>
        </w:div>
        <w:div w:id="1067385783">
          <w:marLeft w:val="0"/>
          <w:marRight w:val="0"/>
          <w:marTop w:val="0"/>
          <w:marBottom w:val="0"/>
          <w:divBdr>
            <w:top w:val="none" w:sz="0" w:space="0" w:color="auto"/>
            <w:left w:val="none" w:sz="0" w:space="0" w:color="auto"/>
            <w:bottom w:val="none" w:sz="0" w:space="0" w:color="auto"/>
            <w:right w:val="none" w:sz="0" w:space="0" w:color="auto"/>
          </w:divBdr>
        </w:div>
        <w:div w:id="81993493">
          <w:marLeft w:val="0"/>
          <w:marRight w:val="0"/>
          <w:marTop w:val="0"/>
          <w:marBottom w:val="0"/>
          <w:divBdr>
            <w:top w:val="none" w:sz="0" w:space="0" w:color="auto"/>
            <w:left w:val="none" w:sz="0" w:space="0" w:color="auto"/>
            <w:bottom w:val="none" w:sz="0" w:space="0" w:color="auto"/>
            <w:right w:val="none" w:sz="0" w:space="0" w:color="auto"/>
          </w:divBdr>
        </w:div>
        <w:div w:id="1888493477">
          <w:marLeft w:val="0"/>
          <w:marRight w:val="0"/>
          <w:marTop w:val="0"/>
          <w:marBottom w:val="0"/>
          <w:divBdr>
            <w:top w:val="none" w:sz="0" w:space="0" w:color="auto"/>
            <w:left w:val="none" w:sz="0" w:space="0" w:color="auto"/>
            <w:bottom w:val="none" w:sz="0" w:space="0" w:color="auto"/>
            <w:right w:val="none" w:sz="0" w:space="0" w:color="auto"/>
          </w:divBdr>
        </w:div>
      </w:divsChild>
    </w:div>
    <w:div w:id="238834639">
      <w:bodyDiv w:val="1"/>
      <w:marLeft w:val="0"/>
      <w:marRight w:val="0"/>
      <w:marTop w:val="0"/>
      <w:marBottom w:val="0"/>
      <w:divBdr>
        <w:top w:val="none" w:sz="0" w:space="0" w:color="auto"/>
        <w:left w:val="none" w:sz="0" w:space="0" w:color="auto"/>
        <w:bottom w:val="none" w:sz="0" w:space="0" w:color="auto"/>
        <w:right w:val="none" w:sz="0" w:space="0" w:color="auto"/>
      </w:divBdr>
    </w:div>
    <w:div w:id="243613679">
      <w:bodyDiv w:val="1"/>
      <w:marLeft w:val="0"/>
      <w:marRight w:val="0"/>
      <w:marTop w:val="0"/>
      <w:marBottom w:val="0"/>
      <w:divBdr>
        <w:top w:val="none" w:sz="0" w:space="0" w:color="auto"/>
        <w:left w:val="none" w:sz="0" w:space="0" w:color="auto"/>
        <w:bottom w:val="none" w:sz="0" w:space="0" w:color="auto"/>
        <w:right w:val="none" w:sz="0" w:space="0" w:color="auto"/>
      </w:divBdr>
    </w:div>
    <w:div w:id="245069278">
      <w:bodyDiv w:val="1"/>
      <w:marLeft w:val="0"/>
      <w:marRight w:val="0"/>
      <w:marTop w:val="0"/>
      <w:marBottom w:val="0"/>
      <w:divBdr>
        <w:top w:val="none" w:sz="0" w:space="0" w:color="auto"/>
        <w:left w:val="none" w:sz="0" w:space="0" w:color="auto"/>
        <w:bottom w:val="none" w:sz="0" w:space="0" w:color="auto"/>
        <w:right w:val="none" w:sz="0" w:space="0" w:color="auto"/>
      </w:divBdr>
    </w:div>
    <w:div w:id="290483567">
      <w:bodyDiv w:val="1"/>
      <w:marLeft w:val="0"/>
      <w:marRight w:val="0"/>
      <w:marTop w:val="0"/>
      <w:marBottom w:val="0"/>
      <w:divBdr>
        <w:top w:val="none" w:sz="0" w:space="0" w:color="auto"/>
        <w:left w:val="none" w:sz="0" w:space="0" w:color="auto"/>
        <w:bottom w:val="none" w:sz="0" w:space="0" w:color="auto"/>
        <w:right w:val="none" w:sz="0" w:space="0" w:color="auto"/>
      </w:divBdr>
    </w:div>
    <w:div w:id="309209167">
      <w:bodyDiv w:val="1"/>
      <w:marLeft w:val="0"/>
      <w:marRight w:val="0"/>
      <w:marTop w:val="0"/>
      <w:marBottom w:val="0"/>
      <w:divBdr>
        <w:top w:val="none" w:sz="0" w:space="0" w:color="auto"/>
        <w:left w:val="none" w:sz="0" w:space="0" w:color="auto"/>
        <w:bottom w:val="none" w:sz="0" w:space="0" w:color="auto"/>
        <w:right w:val="none" w:sz="0" w:space="0" w:color="auto"/>
      </w:divBdr>
    </w:div>
    <w:div w:id="332804439">
      <w:bodyDiv w:val="1"/>
      <w:marLeft w:val="0"/>
      <w:marRight w:val="0"/>
      <w:marTop w:val="0"/>
      <w:marBottom w:val="0"/>
      <w:divBdr>
        <w:top w:val="none" w:sz="0" w:space="0" w:color="auto"/>
        <w:left w:val="none" w:sz="0" w:space="0" w:color="auto"/>
        <w:bottom w:val="none" w:sz="0" w:space="0" w:color="auto"/>
        <w:right w:val="none" w:sz="0" w:space="0" w:color="auto"/>
      </w:divBdr>
    </w:div>
    <w:div w:id="394007131">
      <w:bodyDiv w:val="1"/>
      <w:marLeft w:val="0"/>
      <w:marRight w:val="0"/>
      <w:marTop w:val="0"/>
      <w:marBottom w:val="0"/>
      <w:divBdr>
        <w:top w:val="none" w:sz="0" w:space="0" w:color="auto"/>
        <w:left w:val="none" w:sz="0" w:space="0" w:color="auto"/>
        <w:bottom w:val="none" w:sz="0" w:space="0" w:color="auto"/>
        <w:right w:val="none" w:sz="0" w:space="0" w:color="auto"/>
      </w:divBdr>
      <w:divsChild>
        <w:div w:id="641888124">
          <w:marLeft w:val="0"/>
          <w:marRight w:val="0"/>
          <w:marTop w:val="0"/>
          <w:marBottom w:val="0"/>
          <w:divBdr>
            <w:top w:val="none" w:sz="0" w:space="0" w:color="auto"/>
            <w:left w:val="none" w:sz="0" w:space="0" w:color="auto"/>
            <w:bottom w:val="none" w:sz="0" w:space="0" w:color="auto"/>
            <w:right w:val="none" w:sz="0" w:space="0" w:color="auto"/>
          </w:divBdr>
        </w:div>
        <w:div w:id="2123646443">
          <w:marLeft w:val="0"/>
          <w:marRight w:val="0"/>
          <w:marTop w:val="0"/>
          <w:marBottom w:val="0"/>
          <w:divBdr>
            <w:top w:val="none" w:sz="0" w:space="0" w:color="auto"/>
            <w:left w:val="none" w:sz="0" w:space="0" w:color="auto"/>
            <w:bottom w:val="none" w:sz="0" w:space="0" w:color="auto"/>
            <w:right w:val="none" w:sz="0" w:space="0" w:color="auto"/>
          </w:divBdr>
        </w:div>
        <w:div w:id="1578322051">
          <w:marLeft w:val="0"/>
          <w:marRight w:val="0"/>
          <w:marTop w:val="0"/>
          <w:marBottom w:val="0"/>
          <w:divBdr>
            <w:top w:val="none" w:sz="0" w:space="0" w:color="auto"/>
            <w:left w:val="none" w:sz="0" w:space="0" w:color="auto"/>
            <w:bottom w:val="none" w:sz="0" w:space="0" w:color="auto"/>
            <w:right w:val="none" w:sz="0" w:space="0" w:color="auto"/>
          </w:divBdr>
        </w:div>
        <w:div w:id="1788623455">
          <w:marLeft w:val="0"/>
          <w:marRight w:val="0"/>
          <w:marTop w:val="0"/>
          <w:marBottom w:val="0"/>
          <w:divBdr>
            <w:top w:val="none" w:sz="0" w:space="0" w:color="auto"/>
            <w:left w:val="none" w:sz="0" w:space="0" w:color="auto"/>
            <w:bottom w:val="none" w:sz="0" w:space="0" w:color="auto"/>
            <w:right w:val="none" w:sz="0" w:space="0" w:color="auto"/>
          </w:divBdr>
        </w:div>
        <w:div w:id="1811753467">
          <w:marLeft w:val="0"/>
          <w:marRight w:val="0"/>
          <w:marTop w:val="0"/>
          <w:marBottom w:val="0"/>
          <w:divBdr>
            <w:top w:val="none" w:sz="0" w:space="0" w:color="auto"/>
            <w:left w:val="none" w:sz="0" w:space="0" w:color="auto"/>
            <w:bottom w:val="none" w:sz="0" w:space="0" w:color="auto"/>
            <w:right w:val="none" w:sz="0" w:space="0" w:color="auto"/>
          </w:divBdr>
        </w:div>
        <w:div w:id="406533109">
          <w:marLeft w:val="0"/>
          <w:marRight w:val="0"/>
          <w:marTop w:val="0"/>
          <w:marBottom w:val="0"/>
          <w:divBdr>
            <w:top w:val="none" w:sz="0" w:space="0" w:color="auto"/>
            <w:left w:val="none" w:sz="0" w:space="0" w:color="auto"/>
            <w:bottom w:val="none" w:sz="0" w:space="0" w:color="auto"/>
            <w:right w:val="none" w:sz="0" w:space="0" w:color="auto"/>
          </w:divBdr>
        </w:div>
        <w:div w:id="1614169983">
          <w:marLeft w:val="0"/>
          <w:marRight w:val="0"/>
          <w:marTop w:val="0"/>
          <w:marBottom w:val="0"/>
          <w:divBdr>
            <w:top w:val="none" w:sz="0" w:space="0" w:color="auto"/>
            <w:left w:val="none" w:sz="0" w:space="0" w:color="auto"/>
            <w:bottom w:val="none" w:sz="0" w:space="0" w:color="auto"/>
            <w:right w:val="none" w:sz="0" w:space="0" w:color="auto"/>
          </w:divBdr>
        </w:div>
        <w:div w:id="1824546226">
          <w:marLeft w:val="0"/>
          <w:marRight w:val="0"/>
          <w:marTop w:val="0"/>
          <w:marBottom w:val="0"/>
          <w:divBdr>
            <w:top w:val="none" w:sz="0" w:space="0" w:color="auto"/>
            <w:left w:val="none" w:sz="0" w:space="0" w:color="auto"/>
            <w:bottom w:val="none" w:sz="0" w:space="0" w:color="auto"/>
            <w:right w:val="none" w:sz="0" w:space="0" w:color="auto"/>
          </w:divBdr>
        </w:div>
        <w:div w:id="511728627">
          <w:marLeft w:val="0"/>
          <w:marRight w:val="0"/>
          <w:marTop w:val="0"/>
          <w:marBottom w:val="0"/>
          <w:divBdr>
            <w:top w:val="none" w:sz="0" w:space="0" w:color="auto"/>
            <w:left w:val="none" w:sz="0" w:space="0" w:color="auto"/>
            <w:bottom w:val="none" w:sz="0" w:space="0" w:color="auto"/>
            <w:right w:val="none" w:sz="0" w:space="0" w:color="auto"/>
          </w:divBdr>
        </w:div>
        <w:div w:id="230307918">
          <w:marLeft w:val="0"/>
          <w:marRight w:val="0"/>
          <w:marTop w:val="0"/>
          <w:marBottom w:val="0"/>
          <w:divBdr>
            <w:top w:val="none" w:sz="0" w:space="0" w:color="auto"/>
            <w:left w:val="none" w:sz="0" w:space="0" w:color="auto"/>
            <w:bottom w:val="none" w:sz="0" w:space="0" w:color="auto"/>
            <w:right w:val="none" w:sz="0" w:space="0" w:color="auto"/>
          </w:divBdr>
        </w:div>
        <w:div w:id="808715187">
          <w:marLeft w:val="0"/>
          <w:marRight w:val="0"/>
          <w:marTop w:val="0"/>
          <w:marBottom w:val="0"/>
          <w:divBdr>
            <w:top w:val="none" w:sz="0" w:space="0" w:color="auto"/>
            <w:left w:val="none" w:sz="0" w:space="0" w:color="auto"/>
            <w:bottom w:val="none" w:sz="0" w:space="0" w:color="auto"/>
            <w:right w:val="none" w:sz="0" w:space="0" w:color="auto"/>
          </w:divBdr>
        </w:div>
        <w:div w:id="1790926222">
          <w:marLeft w:val="0"/>
          <w:marRight w:val="0"/>
          <w:marTop w:val="0"/>
          <w:marBottom w:val="0"/>
          <w:divBdr>
            <w:top w:val="none" w:sz="0" w:space="0" w:color="auto"/>
            <w:left w:val="none" w:sz="0" w:space="0" w:color="auto"/>
            <w:bottom w:val="none" w:sz="0" w:space="0" w:color="auto"/>
            <w:right w:val="none" w:sz="0" w:space="0" w:color="auto"/>
          </w:divBdr>
        </w:div>
        <w:div w:id="1090734429">
          <w:marLeft w:val="0"/>
          <w:marRight w:val="0"/>
          <w:marTop w:val="0"/>
          <w:marBottom w:val="0"/>
          <w:divBdr>
            <w:top w:val="none" w:sz="0" w:space="0" w:color="auto"/>
            <w:left w:val="none" w:sz="0" w:space="0" w:color="auto"/>
            <w:bottom w:val="none" w:sz="0" w:space="0" w:color="auto"/>
            <w:right w:val="none" w:sz="0" w:space="0" w:color="auto"/>
          </w:divBdr>
        </w:div>
        <w:div w:id="173498846">
          <w:marLeft w:val="0"/>
          <w:marRight w:val="0"/>
          <w:marTop w:val="0"/>
          <w:marBottom w:val="0"/>
          <w:divBdr>
            <w:top w:val="none" w:sz="0" w:space="0" w:color="auto"/>
            <w:left w:val="none" w:sz="0" w:space="0" w:color="auto"/>
            <w:bottom w:val="none" w:sz="0" w:space="0" w:color="auto"/>
            <w:right w:val="none" w:sz="0" w:space="0" w:color="auto"/>
          </w:divBdr>
        </w:div>
      </w:divsChild>
    </w:div>
    <w:div w:id="402029763">
      <w:bodyDiv w:val="1"/>
      <w:marLeft w:val="0"/>
      <w:marRight w:val="0"/>
      <w:marTop w:val="0"/>
      <w:marBottom w:val="0"/>
      <w:divBdr>
        <w:top w:val="none" w:sz="0" w:space="0" w:color="auto"/>
        <w:left w:val="none" w:sz="0" w:space="0" w:color="auto"/>
        <w:bottom w:val="none" w:sz="0" w:space="0" w:color="auto"/>
        <w:right w:val="none" w:sz="0" w:space="0" w:color="auto"/>
      </w:divBdr>
    </w:div>
    <w:div w:id="483934762">
      <w:bodyDiv w:val="1"/>
      <w:marLeft w:val="0"/>
      <w:marRight w:val="0"/>
      <w:marTop w:val="0"/>
      <w:marBottom w:val="0"/>
      <w:divBdr>
        <w:top w:val="none" w:sz="0" w:space="0" w:color="auto"/>
        <w:left w:val="none" w:sz="0" w:space="0" w:color="auto"/>
        <w:bottom w:val="none" w:sz="0" w:space="0" w:color="auto"/>
        <w:right w:val="none" w:sz="0" w:space="0" w:color="auto"/>
      </w:divBdr>
      <w:divsChild>
        <w:div w:id="75521131">
          <w:marLeft w:val="0"/>
          <w:marRight w:val="0"/>
          <w:marTop w:val="375"/>
          <w:marBottom w:val="0"/>
          <w:divBdr>
            <w:top w:val="none" w:sz="0" w:space="0" w:color="auto"/>
            <w:left w:val="none" w:sz="0" w:space="0" w:color="auto"/>
            <w:bottom w:val="none" w:sz="0" w:space="0" w:color="auto"/>
            <w:right w:val="none" w:sz="0" w:space="0" w:color="auto"/>
          </w:divBdr>
          <w:divsChild>
            <w:div w:id="791435447">
              <w:marLeft w:val="0"/>
              <w:marRight w:val="0"/>
              <w:marTop w:val="0"/>
              <w:marBottom w:val="0"/>
              <w:divBdr>
                <w:top w:val="none" w:sz="0" w:space="0" w:color="auto"/>
                <w:left w:val="none" w:sz="0" w:space="0" w:color="auto"/>
                <w:bottom w:val="none" w:sz="0" w:space="0" w:color="auto"/>
                <w:right w:val="none" w:sz="0" w:space="0" w:color="auto"/>
              </w:divBdr>
              <w:divsChild>
                <w:div w:id="1585532257">
                  <w:marLeft w:val="0"/>
                  <w:marRight w:val="0"/>
                  <w:marTop w:val="0"/>
                  <w:marBottom w:val="0"/>
                  <w:divBdr>
                    <w:top w:val="none" w:sz="0" w:space="0" w:color="auto"/>
                    <w:left w:val="none" w:sz="0" w:space="0" w:color="auto"/>
                    <w:bottom w:val="none" w:sz="0" w:space="0" w:color="auto"/>
                    <w:right w:val="none" w:sz="0" w:space="0" w:color="auto"/>
                  </w:divBdr>
                </w:div>
                <w:div w:id="722945951">
                  <w:marLeft w:val="0"/>
                  <w:marRight w:val="0"/>
                  <w:marTop w:val="0"/>
                  <w:marBottom w:val="0"/>
                  <w:divBdr>
                    <w:top w:val="none" w:sz="0" w:space="0" w:color="auto"/>
                    <w:left w:val="none" w:sz="0" w:space="0" w:color="auto"/>
                    <w:bottom w:val="none" w:sz="0" w:space="0" w:color="auto"/>
                    <w:right w:val="none" w:sz="0" w:space="0" w:color="auto"/>
                  </w:divBdr>
                </w:div>
                <w:div w:id="774908136">
                  <w:marLeft w:val="0"/>
                  <w:marRight w:val="0"/>
                  <w:marTop w:val="0"/>
                  <w:marBottom w:val="0"/>
                  <w:divBdr>
                    <w:top w:val="none" w:sz="0" w:space="0" w:color="auto"/>
                    <w:left w:val="none" w:sz="0" w:space="0" w:color="auto"/>
                    <w:bottom w:val="none" w:sz="0" w:space="0" w:color="auto"/>
                    <w:right w:val="none" w:sz="0" w:space="0" w:color="auto"/>
                  </w:divBdr>
                </w:div>
                <w:div w:id="1377389469">
                  <w:marLeft w:val="0"/>
                  <w:marRight w:val="0"/>
                  <w:marTop w:val="0"/>
                  <w:marBottom w:val="0"/>
                  <w:divBdr>
                    <w:top w:val="none" w:sz="0" w:space="0" w:color="auto"/>
                    <w:left w:val="none" w:sz="0" w:space="0" w:color="auto"/>
                    <w:bottom w:val="none" w:sz="0" w:space="0" w:color="auto"/>
                    <w:right w:val="none" w:sz="0" w:space="0" w:color="auto"/>
                  </w:divBdr>
                </w:div>
                <w:div w:id="1691296187">
                  <w:marLeft w:val="0"/>
                  <w:marRight w:val="0"/>
                  <w:marTop w:val="0"/>
                  <w:marBottom w:val="0"/>
                  <w:divBdr>
                    <w:top w:val="none" w:sz="0" w:space="0" w:color="auto"/>
                    <w:left w:val="none" w:sz="0" w:space="0" w:color="auto"/>
                    <w:bottom w:val="none" w:sz="0" w:space="0" w:color="auto"/>
                    <w:right w:val="none" w:sz="0" w:space="0" w:color="auto"/>
                  </w:divBdr>
                </w:div>
                <w:div w:id="627319034">
                  <w:marLeft w:val="0"/>
                  <w:marRight w:val="0"/>
                  <w:marTop w:val="0"/>
                  <w:marBottom w:val="0"/>
                  <w:divBdr>
                    <w:top w:val="none" w:sz="0" w:space="0" w:color="auto"/>
                    <w:left w:val="none" w:sz="0" w:space="0" w:color="auto"/>
                    <w:bottom w:val="none" w:sz="0" w:space="0" w:color="auto"/>
                    <w:right w:val="none" w:sz="0" w:space="0" w:color="auto"/>
                  </w:divBdr>
                </w:div>
                <w:div w:id="366302158">
                  <w:marLeft w:val="0"/>
                  <w:marRight w:val="0"/>
                  <w:marTop w:val="0"/>
                  <w:marBottom w:val="0"/>
                  <w:divBdr>
                    <w:top w:val="none" w:sz="0" w:space="0" w:color="auto"/>
                    <w:left w:val="none" w:sz="0" w:space="0" w:color="auto"/>
                    <w:bottom w:val="none" w:sz="0" w:space="0" w:color="auto"/>
                    <w:right w:val="none" w:sz="0" w:space="0" w:color="auto"/>
                  </w:divBdr>
                </w:div>
                <w:div w:id="430004844">
                  <w:marLeft w:val="0"/>
                  <w:marRight w:val="0"/>
                  <w:marTop w:val="0"/>
                  <w:marBottom w:val="0"/>
                  <w:divBdr>
                    <w:top w:val="none" w:sz="0" w:space="0" w:color="auto"/>
                    <w:left w:val="none" w:sz="0" w:space="0" w:color="auto"/>
                    <w:bottom w:val="none" w:sz="0" w:space="0" w:color="auto"/>
                    <w:right w:val="none" w:sz="0" w:space="0" w:color="auto"/>
                  </w:divBdr>
                </w:div>
                <w:div w:id="1967661332">
                  <w:marLeft w:val="0"/>
                  <w:marRight w:val="0"/>
                  <w:marTop w:val="0"/>
                  <w:marBottom w:val="0"/>
                  <w:divBdr>
                    <w:top w:val="none" w:sz="0" w:space="0" w:color="auto"/>
                    <w:left w:val="none" w:sz="0" w:space="0" w:color="auto"/>
                    <w:bottom w:val="none" w:sz="0" w:space="0" w:color="auto"/>
                    <w:right w:val="none" w:sz="0" w:space="0" w:color="auto"/>
                  </w:divBdr>
                </w:div>
                <w:div w:id="503014952">
                  <w:marLeft w:val="0"/>
                  <w:marRight w:val="0"/>
                  <w:marTop w:val="0"/>
                  <w:marBottom w:val="0"/>
                  <w:divBdr>
                    <w:top w:val="none" w:sz="0" w:space="0" w:color="auto"/>
                    <w:left w:val="none" w:sz="0" w:space="0" w:color="auto"/>
                    <w:bottom w:val="none" w:sz="0" w:space="0" w:color="auto"/>
                    <w:right w:val="none" w:sz="0" w:space="0" w:color="auto"/>
                  </w:divBdr>
                </w:div>
                <w:div w:id="1084690880">
                  <w:marLeft w:val="0"/>
                  <w:marRight w:val="0"/>
                  <w:marTop w:val="0"/>
                  <w:marBottom w:val="0"/>
                  <w:divBdr>
                    <w:top w:val="none" w:sz="0" w:space="0" w:color="auto"/>
                    <w:left w:val="none" w:sz="0" w:space="0" w:color="auto"/>
                    <w:bottom w:val="none" w:sz="0" w:space="0" w:color="auto"/>
                    <w:right w:val="none" w:sz="0" w:space="0" w:color="auto"/>
                  </w:divBdr>
                </w:div>
                <w:div w:id="240526001">
                  <w:marLeft w:val="0"/>
                  <w:marRight w:val="0"/>
                  <w:marTop w:val="0"/>
                  <w:marBottom w:val="0"/>
                  <w:divBdr>
                    <w:top w:val="none" w:sz="0" w:space="0" w:color="auto"/>
                    <w:left w:val="none" w:sz="0" w:space="0" w:color="auto"/>
                    <w:bottom w:val="none" w:sz="0" w:space="0" w:color="auto"/>
                    <w:right w:val="none" w:sz="0" w:space="0" w:color="auto"/>
                  </w:divBdr>
                </w:div>
                <w:div w:id="85272080">
                  <w:marLeft w:val="0"/>
                  <w:marRight w:val="0"/>
                  <w:marTop w:val="0"/>
                  <w:marBottom w:val="0"/>
                  <w:divBdr>
                    <w:top w:val="none" w:sz="0" w:space="0" w:color="auto"/>
                    <w:left w:val="none" w:sz="0" w:space="0" w:color="auto"/>
                    <w:bottom w:val="none" w:sz="0" w:space="0" w:color="auto"/>
                    <w:right w:val="none" w:sz="0" w:space="0" w:color="auto"/>
                  </w:divBdr>
                </w:div>
                <w:div w:id="1156724491">
                  <w:marLeft w:val="0"/>
                  <w:marRight w:val="0"/>
                  <w:marTop w:val="0"/>
                  <w:marBottom w:val="0"/>
                  <w:divBdr>
                    <w:top w:val="none" w:sz="0" w:space="0" w:color="auto"/>
                    <w:left w:val="none" w:sz="0" w:space="0" w:color="auto"/>
                    <w:bottom w:val="none" w:sz="0" w:space="0" w:color="auto"/>
                    <w:right w:val="none" w:sz="0" w:space="0" w:color="auto"/>
                  </w:divBdr>
                </w:div>
                <w:div w:id="712539766">
                  <w:marLeft w:val="0"/>
                  <w:marRight w:val="0"/>
                  <w:marTop w:val="0"/>
                  <w:marBottom w:val="0"/>
                  <w:divBdr>
                    <w:top w:val="none" w:sz="0" w:space="0" w:color="auto"/>
                    <w:left w:val="none" w:sz="0" w:space="0" w:color="auto"/>
                    <w:bottom w:val="none" w:sz="0" w:space="0" w:color="auto"/>
                    <w:right w:val="none" w:sz="0" w:space="0" w:color="auto"/>
                  </w:divBdr>
                </w:div>
                <w:div w:id="839976105">
                  <w:marLeft w:val="0"/>
                  <w:marRight w:val="0"/>
                  <w:marTop w:val="0"/>
                  <w:marBottom w:val="0"/>
                  <w:divBdr>
                    <w:top w:val="none" w:sz="0" w:space="0" w:color="auto"/>
                    <w:left w:val="none" w:sz="0" w:space="0" w:color="auto"/>
                    <w:bottom w:val="none" w:sz="0" w:space="0" w:color="auto"/>
                    <w:right w:val="none" w:sz="0" w:space="0" w:color="auto"/>
                  </w:divBdr>
                </w:div>
                <w:div w:id="1264261320">
                  <w:marLeft w:val="0"/>
                  <w:marRight w:val="0"/>
                  <w:marTop w:val="0"/>
                  <w:marBottom w:val="0"/>
                  <w:divBdr>
                    <w:top w:val="none" w:sz="0" w:space="0" w:color="auto"/>
                    <w:left w:val="none" w:sz="0" w:space="0" w:color="auto"/>
                    <w:bottom w:val="none" w:sz="0" w:space="0" w:color="auto"/>
                    <w:right w:val="none" w:sz="0" w:space="0" w:color="auto"/>
                  </w:divBdr>
                </w:div>
                <w:div w:id="1013461154">
                  <w:marLeft w:val="0"/>
                  <w:marRight w:val="0"/>
                  <w:marTop w:val="0"/>
                  <w:marBottom w:val="0"/>
                  <w:divBdr>
                    <w:top w:val="none" w:sz="0" w:space="0" w:color="auto"/>
                    <w:left w:val="none" w:sz="0" w:space="0" w:color="auto"/>
                    <w:bottom w:val="none" w:sz="0" w:space="0" w:color="auto"/>
                    <w:right w:val="none" w:sz="0" w:space="0" w:color="auto"/>
                  </w:divBdr>
                </w:div>
                <w:div w:id="1136600967">
                  <w:marLeft w:val="0"/>
                  <w:marRight w:val="0"/>
                  <w:marTop w:val="0"/>
                  <w:marBottom w:val="0"/>
                  <w:divBdr>
                    <w:top w:val="none" w:sz="0" w:space="0" w:color="auto"/>
                    <w:left w:val="none" w:sz="0" w:space="0" w:color="auto"/>
                    <w:bottom w:val="none" w:sz="0" w:space="0" w:color="auto"/>
                    <w:right w:val="none" w:sz="0" w:space="0" w:color="auto"/>
                  </w:divBdr>
                </w:div>
                <w:div w:id="19015606">
                  <w:marLeft w:val="0"/>
                  <w:marRight w:val="0"/>
                  <w:marTop w:val="0"/>
                  <w:marBottom w:val="0"/>
                  <w:divBdr>
                    <w:top w:val="none" w:sz="0" w:space="0" w:color="auto"/>
                    <w:left w:val="none" w:sz="0" w:space="0" w:color="auto"/>
                    <w:bottom w:val="none" w:sz="0" w:space="0" w:color="auto"/>
                    <w:right w:val="none" w:sz="0" w:space="0" w:color="auto"/>
                  </w:divBdr>
                </w:div>
                <w:div w:id="1984239224">
                  <w:marLeft w:val="0"/>
                  <w:marRight w:val="0"/>
                  <w:marTop w:val="0"/>
                  <w:marBottom w:val="0"/>
                  <w:divBdr>
                    <w:top w:val="none" w:sz="0" w:space="0" w:color="auto"/>
                    <w:left w:val="none" w:sz="0" w:space="0" w:color="auto"/>
                    <w:bottom w:val="none" w:sz="0" w:space="0" w:color="auto"/>
                    <w:right w:val="none" w:sz="0" w:space="0" w:color="auto"/>
                  </w:divBdr>
                </w:div>
                <w:div w:id="2041658179">
                  <w:marLeft w:val="0"/>
                  <w:marRight w:val="0"/>
                  <w:marTop w:val="0"/>
                  <w:marBottom w:val="0"/>
                  <w:divBdr>
                    <w:top w:val="none" w:sz="0" w:space="0" w:color="auto"/>
                    <w:left w:val="none" w:sz="0" w:space="0" w:color="auto"/>
                    <w:bottom w:val="none" w:sz="0" w:space="0" w:color="auto"/>
                    <w:right w:val="none" w:sz="0" w:space="0" w:color="auto"/>
                  </w:divBdr>
                </w:div>
                <w:div w:id="65343171">
                  <w:marLeft w:val="0"/>
                  <w:marRight w:val="0"/>
                  <w:marTop w:val="0"/>
                  <w:marBottom w:val="0"/>
                  <w:divBdr>
                    <w:top w:val="none" w:sz="0" w:space="0" w:color="auto"/>
                    <w:left w:val="none" w:sz="0" w:space="0" w:color="auto"/>
                    <w:bottom w:val="none" w:sz="0" w:space="0" w:color="auto"/>
                    <w:right w:val="none" w:sz="0" w:space="0" w:color="auto"/>
                  </w:divBdr>
                </w:div>
                <w:div w:id="1759016021">
                  <w:marLeft w:val="0"/>
                  <w:marRight w:val="0"/>
                  <w:marTop w:val="0"/>
                  <w:marBottom w:val="0"/>
                  <w:divBdr>
                    <w:top w:val="none" w:sz="0" w:space="0" w:color="auto"/>
                    <w:left w:val="none" w:sz="0" w:space="0" w:color="auto"/>
                    <w:bottom w:val="none" w:sz="0" w:space="0" w:color="auto"/>
                    <w:right w:val="none" w:sz="0" w:space="0" w:color="auto"/>
                  </w:divBdr>
                </w:div>
                <w:div w:id="345795349">
                  <w:marLeft w:val="0"/>
                  <w:marRight w:val="0"/>
                  <w:marTop w:val="0"/>
                  <w:marBottom w:val="0"/>
                  <w:divBdr>
                    <w:top w:val="none" w:sz="0" w:space="0" w:color="auto"/>
                    <w:left w:val="none" w:sz="0" w:space="0" w:color="auto"/>
                    <w:bottom w:val="none" w:sz="0" w:space="0" w:color="auto"/>
                    <w:right w:val="none" w:sz="0" w:space="0" w:color="auto"/>
                  </w:divBdr>
                </w:div>
                <w:div w:id="739980867">
                  <w:marLeft w:val="0"/>
                  <w:marRight w:val="0"/>
                  <w:marTop w:val="0"/>
                  <w:marBottom w:val="0"/>
                  <w:divBdr>
                    <w:top w:val="none" w:sz="0" w:space="0" w:color="auto"/>
                    <w:left w:val="none" w:sz="0" w:space="0" w:color="auto"/>
                    <w:bottom w:val="none" w:sz="0" w:space="0" w:color="auto"/>
                    <w:right w:val="none" w:sz="0" w:space="0" w:color="auto"/>
                  </w:divBdr>
                </w:div>
                <w:div w:id="1113750002">
                  <w:marLeft w:val="0"/>
                  <w:marRight w:val="0"/>
                  <w:marTop w:val="0"/>
                  <w:marBottom w:val="0"/>
                  <w:divBdr>
                    <w:top w:val="none" w:sz="0" w:space="0" w:color="auto"/>
                    <w:left w:val="none" w:sz="0" w:space="0" w:color="auto"/>
                    <w:bottom w:val="none" w:sz="0" w:space="0" w:color="auto"/>
                    <w:right w:val="none" w:sz="0" w:space="0" w:color="auto"/>
                  </w:divBdr>
                </w:div>
                <w:div w:id="1985818191">
                  <w:marLeft w:val="0"/>
                  <w:marRight w:val="0"/>
                  <w:marTop w:val="0"/>
                  <w:marBottom w:val="0"/>
                  <w:divBdr>
                    <w:top w:val="none" w:sz="0" w:space="0" w:color="auto"/>
                    <w:left w:val="none" w:sz="0" w:space="0" w:color="auto"/>
                    <w:bottom w:val="none" w:sz="0" w:space="0" w:color="auto"/>
                    <w:right w:val="none" w:sz="0" w:space="0" w:color="auto"/>
                  </w:divBdr>
                </w:div>
                <w:div w:id="3434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4917">
          <w:marLeft w:val="0"/>
          <w:marRight w:val="0"/>
          <w:marTop w:val="375"/>
          <w:marBottom w:val="0"/>
          <w:divBdr>
            <w:top w:val="none" w:sz="0" w:space="0" w:color="auto"/>
            <w:left w:val="none" w:sz="0" w:space="0" w:color="auto"/>
            <w:bottom w:val="none" w:sz="0" w:space="0" w:color="auto"/>
            <w:right w:val="none" w:sz="0" w:space="0" w:color="auto"/>
          </w:divBdr>
          <w:divsChild>
            <w:div w:id="1088815747">
              <w:marLeft w:val="0"/>
              <w:marRight w:val="0"/>
              <w:marTop w:val="0"/>
              <w:marBottom w:val="0"/>
              <w:divBdr>
                <w:top w:val="none" w:sz="0" w:space="0" w:color="auto"/>
                <w:left w:val="none" w:sz="0" w:space="0" w:color="auto"/>
                <w:bottom w:val="none" w:sz="0" w:space="0" w:color="auto"/>
                <w:right w:val="none" w:sz="0" w:space="0" w:color="auto"/>
              </w:divBdr>
              <w:divsChild>
                <w:div w:id="272325571">
                  <w:marLeft w:val="0"/>
                  <w:marRight w:val="0"/>
                  <w:marTop w:val="0"/>
                  <w:marBottom w:val="0"/>
                  <w:divBdr>
                    <w:top w:val="none" w:sz="0" w:space="0" w:color="auto"/>
                    <w:left w:val="none" w:sz="0" w:space="0" w:color="auto"/>
                    <w:bottom w:val="none" w:sz="0" w:space="0" w:color="auto"/>
                    <w:right w:val="none" w:sz="0" w:space="0" w:color="auto"/>
                  </w:divBdr>
                </w:div>
                <w:div w:id="1737583455">
                  <w:marLeft w:val="0"/>
                  <w:marRight w:val="0"/>
                  <w:marTop w:val="0"/>
                  <w:marBottom w:val="0"/>
                  <w:divBdr>
                    <w:top w:val="none" w:sz="0" w:space="0" w:color="auto"/>
                    <w:left w:val="none" w:sz="0" w:space="0" w:color="auto"/>
                    <w:bottom w:val="none" w:sz="0" w:space="0" w:color="auto"/>
                    <w:right w:val="none" w:sz="0" w:space="0" w:color="auto"/>
                  </w:divBdr>
                </w:div>
                <w:div w:id="1190751984">
                  <w:marLeft w:val="0"/>
                  <w:marRight w:val="0"/>
                  <w:marTop w:val="0"/>
                  <w:marBottom w:val="0"/>
                  <w:divBdr>
                    <w:top w:val="none" w:sz="0" w:space="0" w:color="auto"/>
                    <w:left w:val="none" w:sz="0" w:space="0" w:color="auto"/>
                    <w:bottom w:val="none" w:sz="0" w:space="0" w:color="auto"/>
                    <w:right w:val="none" w:sz="0" w:space="0" w:color="auto"/>
                  </w:divBdr>
                </w:div>
                <w:div w:id="294408609">
                  <w:marLeft w:val="0"/>
                  <w:marRight w:val="0"/>
                  <w:marTop w:val="0"/>
                  <w:marBottom w:val="0"/>
                  <w:divBdr>
                    <w:top w:val="none" w:sz="0" w:space="0" w:color="auto"/>
                    <w:left w:val="none" w:sz="0" w:space="0" w:color="auto"/>
                    <w:bottom w:val="none" w:sz="0" w:space="0" w:color="auto"/>
                    <w:right w:val="none" w:sz="0" w:space="0" w:color="auto"/>
                  </w:divBdr>
                </w:div>
                <w:div w:id="1020395998">
                  <w:marLeft w:val="0"/>
                  <w:marRight w:val="0"/>
                  <w:marTop w:val="0"/>
                  <w:marBottom w:val="0"/>
                  <w:divBdr>
                    <w:top w:val="none" w:sz="0" w:space="0" w:color="auto"/>
                    <w:left w:val="none" w:sz="0" w:space="0" w:color="auto"/>
                    <w:bottom w:val="none" w:sz="0" w:space="0" w:color="auto"/>
                    <w:right w:val="none" w:sz="0" w:space="0" w:color="auto"/>
                  </w:divBdr>
                </w:div>
                <w:div w:id="417794543">
                  <w:marLeft w:val="0"/>
                  <w:marRight w:val="0"/>
                  <w:marTop w:val="0"/>
                  <w:marBottom w:val="0"/>
                  <w:divBdr>
                    <w:top w:val="none" w:sz="0" w:space="0" w:color="auto"/>
                    <w:left w:val="none" w:sz="0" w:space="0" w:color="auto"/>
                    <w:bottom w:val="none" w:sz="0" w:space="0" w:color="auto"/>
                    <w:right w:val="none" w:sz="0" w:space="0" w:color="auto"/>
                  </w:divBdr>
                </w:div>
                <w:div w:id="585576335">
                  <w:marLeft w:val="0"/>
                  <w:marRight w:val="0"/>
                  <w:marTop w:val="0"/>
                  <w:marBottom w:val="0"/>
                  <w:divBdr>
                    <w:top w:val="none" w:sz="0" w:space="0" w:color="auto"/>
                    <w:left w:val="none" w:sz="0" w:space="0" w:color="auto"/>
                    <w:bottom w:val="none" w:sz="0" w:space="0" w:color="auto"/>
                    <w:right w:val="none" w:sz="0" w:space="0" w:color="auto"/>
                  </w:divBdr>
                </w:div>
                <w:div w:id="284313824">
                  <w:marLeft w:val="0"/>
                  <w:marRight w:val="0"/>
                  <w:marTop w:val="0"/>
                  <w:marBottom w:val="0"/>
                  <w:divBdr>
                    <w:top w:val="none" w:sz="0" w:space="0" w:color="auto"/>
                    <w:left w:val="none" w:sz="0" w:space="0" w:color="auto"/>
                    <w:bottom w:val="none" w:sz="0" w:space="0" w:color="auto"/>
                    <w:right w:val="none" w:sz="0" w:space="0" w:color="auto"/>
                  </w:divBdr>
                </w:div>
                <w:div w:id="1586188110">
                  <w:marLeft w:val="0"/>
                  <w:marRight w:val="0"/>
                  <w:marTop w:val="0"/>
                  <w:marBottom w:val="0"/>
                  <w:divBdr>
                    <w:top w:val="none" w:sz="0" w:space="0" w:color="auto"/>
                    <w:left w:val="none" w:sz="0" w:space="0" w:color="auto"/>
                    <w:bottom w:val="none" w:sz="0" w:space="0" w:color="auto"/>
                    <w:right w:val="none" w:sz="0" w:space="0" w:color="auto"/>
                  </w:divBdr>
                </w:div>
                <w:div w:id="1918588573">
                  <w:marLeft w:val="0"/>
                  <w:marRight w:val="0"/>
                  <w:marTop w:val="0"/>
                  <w:marBottom w:val="0"/>
                  <w:divBdr>
                    <w:top w:val="none" w:sz="0" w:space="0" w:color="auto"/>
                    <w:left w:val="none" w:sz="0" w:space="0" w:color="auto"/>
                    <w:bottom w:val="none" w:sz="0" w:space="0" w:color="auto"/>
                    <w:right w:val="none" w:sz="0" w:space="0" w:color="auto"/>
                  </w:divBdr>
                </w:div>
                <w:div w:id="1828324573">
                  <w:marLeft w:val="0"/>
                  <w:marRight w:val="0"/>
                  <w:marTop w:val="0"/>
                  <w:marBottom w:val="0"/>
                  <w:divBdr>
                    <w:top w:val="none" w:sz="0" w:space="0" w:color="auto"/>
                    <w:left w:val="none" w:sz="0" w:space="0" w:color="auto"/>
                    <w:bottom w:val="none" w:sz="0" w:space="0" w:color="auto"/>
                    <w:right w:val="none" w:sz="0" w:space="0" w:color="auto"/>
                  </w:divBdr>
                </w:div>
                <w:div w:id="666783609">
                  <w:marLeft w:val="0"/>
                  <w:marRight w:val="0"/>
                  <w:marTop w:val="0"/>
                  <w:marBottom w:val="0"/>
                  <w:divBdr>
                    <w:top w:val="none" w:sz="0" w:space="0" w:color="auto"/>
                    <w:left w:val="none" w:sz="0" w:space="0" w:color="auto"/>
                    <w:bottom w:val="none" w:sz="0" w:space="0" w:color="auto"/>
                    <w:right w:val="none" w:sz="0" w:space="0" w:color="auto"/>
                  </w:divBdr>
                </w:div>
                <w:div w:id="1718506157">
                  <w:marLeft w:val="0"/>
                  <w:marRight w:val="0"/>
                  <w:marTop w:val="0"/>
                  <w:marBottom w:val="0"/>
                  <w:divBdr>
                    <w:top w:val="none" w:sz="0" w:space="0" w:color="auto"/>
                    <w:left w:val="none" w:sz="0" w:space="0" w:color="auto"/>
                    <w:bottom w:val="none" w:sz="0" w:space="0" w:color="auto"/>
                    <w:right w:val="none" w:sz="0" w:space="0" w:color="auto"/>
                  </w:divBdr>
                </w:div>
                <w:div w:id="1180238040">
                  <w:marLeft w:val="0"/>
                  <w:marRight w:val="0"/>
                  <w:marTop w:val="0"/>
                  <w:marBottom w:val="0"/>
                  <w:divBdr>
                    <w:top w:val="none" w:sz="0" w:space="0" w:color="auto"/>
                    <w:left w:val="none" w:sz="0" w:space="0" w:color="auto"/>
                    <w:bottom w:val="none" w:sz="0" w:space="0" w:color="auto"/>
                    <w:right w:val="none" w:sz="0" w:space="0" w:color="auto"/>
                  </w:divBdr>
                </w:div>
                <w:div w:id="17977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748">
      <w:bodyDiv w:val="1"/>
      <w:marLeft w:val="0"/>
      <w:marRight w:val="0"/>
      <w:marTop w:val="0"/>
      <w:marBottom w:val="0"/>
      <w:divBdr>
        <w:top w:val="none" w:sz="0" w:space="0" w:color="auto"/>
        <w:left w:val="none" w:sz="0" w:space="0" w:color="auto"/>
        <w:bottom w:val="none" w:sz="0" w:space="0" w:color="auto"/>
        <w:right w:val="none" w:sz="0" w:space="0" w:color="auto"/>
      </w:divBdr>
    </w:div>
    <w:div w:id="509489453">
      <w:bodyDiv w:val="1"/>
      <w:marLeft w:val="0"/>
      <w:marRight w:val="0"/>
      <w:marTop w:val="0"/>
      <w:marBottom w:val="0"/>
      <w:divBdr>
        <w:top w:val="none" w:sz="0" w:space="0" w:color="auto"/>
        <w:left w:val="none" w:sz="0" w:space="0" w:color="auto"/>
        <w:bottom w:val="none" w:sz="0" w:space="0" w:color="auto"/>
        <w:right w:val="none" w:sz="0" w:space="0" w:color="auto"/>
      </w:divBdr>
    </w:div>
    <w:div w:id="521672249">
      <w:bodyDiv w:val="1"/>
      <w:marLeft w:val="0"/>
      <w:marRight w:val="0"/>
      <w:marTop w:val="0"/>
      <w:marBottom w:val="0"/>
      <w:divBdr>
        <w:top w:val="none" w:sz="0" w:space="0" w:color="auto"/>
        <w:left w:val="none" w:sz="0" w:space="0" w:color="auto"/>
        <w:bottom w:val="none" w:sz="0" w:space="0" w:color="auto"/>
        <w:right w:val="none" w:sz="0" w:space="0" w:color="auto"/>
      </w:divBdr>
    </w:div>
    <w:div w:id="574238930">
      <w:bodyDiv w:val="1"/>
      <w:marLeft w:val="0"/>
      <w:marRight w:val="0"/>
      <w:marTop w:val="0"/>
      <w:marBottom w:val="0"/>
      <w:divBdr>
        <w:top w:val="none" w:sz="0" w:space="0" w:color="auto"/>
        <w:left w:val="none" w:sz="0" w:space="0" w:color="auto"/>
        <w:bottom w:val="none" w:sz="0" w:space="0" w:color="auto"/>
        <w:right w:val="none" w:sz="0" w:space="0" w:color="auto"/>
      </w:divBdr>
    </w:div>
    <w:div w:id="588734099">
      <w:bodyDiv w:val="1"/>
      <w:marLeft w:val="0"/>
      <w:marRight w:val="0"/>
      <w:marTop w:val="0"/>
      <w:marBottom w:val="0"/>
      <w:divBdr>
        <w:top w:val="none" w:sz="0" w:space="0" w:color="auto"/>
        <w:left w:val="none" w:sz="0" w:space="0" w:color="auto"/>
        <w:bottom w:val="none" w:sz="0" w:space="0" w:color="auto"/>
        <w:right w:val="none" w:sz="0" w:space="0" w:color="auto"/>
      </w:divBdr>
      <w:divsChild>
        <w:div w:id="709040322">
          <w:marLeft w:val="0"/>
          <w:marRight w:val="0"/>
          <w:marTop w:val="0"/>
          <w:marBottom w:val="0"/>
          <w:divBdr>
            <w:top w:val="none" w:sz="0" w:space="0" w:color="auto"/>
            <w:left w:val="none" w:sz="0" w:space="0" w:color="auto"/>
            <w:bottom w:val="none" w:sz="0" w:space="0" w:color="auto"/>
            <w:right w:val="none" w:sz="0" w:space="0" w:color="auto"/>
          </w:divBdr>
        </w:div>
        <w:div w:id="1611400448">
          <w:marLeft w:val="0"/>
          <w:marRight w:val="0"/>
          <w:marTop w:val="0"/>
          <w:marBottom w:val="0"/>
          <w:divBdr>
            <w:top w:val="none" w:sz="0" w:space="0" w:color="auto"/>
            <w:left w:val="none" w:sz="0" w:space="0" w:color="auto"/>
            <w:bottom w:val="none" w:sz="0" w:space="0" w:color="auto"/>
            <w:right w:val="none" w:sz="0" w:space="0" w:color="auto"/>
          </w:divBdr>
        </w:div>
        <w:div w:id="1435175272">
          <w:marLeft w:val="0"/>
          <w:marRight w:val="0"/>
          <w:marTop w:val="0"/>
          <w:marBottom w:val="0"/>
          <w:divBdr>
            <w:top w:val="none" w:sz="0" w:space="0" w:color="auto"/>
            <w:left w:val="none" w:sz="0" w:space="0" w:color="auto"/>
            <w:bottom w:val="none" w:sz="0" w:space="0" w:color="auto"/>
            <w:right w:val="none" w:sz="0" w:space="0" w:color="auto"/>
          </w:divBdr>
        </w:div>
        <w:div w:id="1970238659">
          <w:marLeft w:val="0"/>
          <w:marRight w:val="0"/>
          <w:marTop w:val="0"/>
          <w:marBottom w:val="0"/>
          <w:divBdr>
            <w:top w:val="none" w:sz="0" w:space="0" w:color="auto"/>
            <w:left w:val="none" w:sz="0" w:space="0" w:color="auto"/>
            <w:bottom w:val="none" w:sz="0" w:space="0" w:color="auto"/>
            <w:right w:val="none" w:sz="0" w:space="0" w:color="auto"/>
          </w:divBdr>
        </w:div>
        <w:div w:id="325668891">
          <w:marLeft w:val="0"/>
          <w:marRight w:val="0"/>
          <w:marTop w:val="0"/>
          <w:marBottom w:val="0"/>
          <w:divBdr>
            <w:top w:val="none" w:sz="0" w:space="0" w:color="auto"/>
            <w:left w:val="none" w:sz="0" w:space="0" w:color="auto"/>
            <w:bottom w:val="none" w:sz="0" w:space="0" w:color="auto"/>
            <w:right w:val="none" w:sz="0" w:space="0" w:color="auto"/>
          </w:divBdr>
        </w:div>
        <w:div w:id="1190873763">
          <w:marLeft w:val="0"/>
          <w:marRight w:val="0"/>
          <w:marTop w:val="0"/>
          <w:marBottom w:val="0"/>
          <w:divBdr>
            <w:top w:val="none" w:sz="0" w:space="0" w:color="auto"/>
            <w:left w:val="none" w:sz="0" w:space="0" w:color="auto"/>
            <w:bottom w:val="none" w:sz="0" w:space="0" w:color="auto"/>
            <w:right w:val="none" w:sz="0" w:space="0" w:color="auto"/>
          </w:divBdr>
        </w:div>
        <w:div w:id="1890530684">
          <w:marLeft w:val="0"/>
          <w:marRight w:val="0"/>
          <w:marTop w:val="0"/>
          <w:marBottom w:val="0"/>
          <w:divBdr>
            <w:top w:val="none" w:sz="0" w:space="0" w:color="auto"/>
            <w:left w:val="none" w:sz="0" w:space="0" w:color="auto"/>
            <w:bottom w:val="none" w:sz="0" w:space="0" w:color="auto"/>
            <w:right w:val="none" w:sz="0" w:space="0" w:color="auto"/>
          </w:divBdr>
        </w:div>
        <w:div w:id="1723214800">
          <w:marLeft w:val="0"/>
          <w:marRight w:val="0"/>
          <w:marTop w:val="0"/>
          <w:marBottom w:val="0"/>
          <w:divBdr>
            <w:top w:val="none" w:sz="0" w:space="0" w:color="auto"/>
            <w:left w:val="none" w:sz="0" w:space="0" w:color="auto"/>
            <w:bottom w:val="none" w:sz="0" w:space="0" w:color="auto"/>
            <w:right w:val="none" w:sz="0" w:space="0" w:color="auto"/>
          </w:divBdr>
        </w:div>
        <w:div w:id="1740781505">
          <w:marLeft w:val="0"/>
          <w:marRight w:val="0"/>
          <w:marTop w:val="0"/>
          <w:marBottom w:val="0"/>
          <w:divBdr>
            <w:top w:val="none" w:sz="0" w:space="0" w:color="auto"/>
            <w:left w:val="none" w:sz="0" w:space="0" w:color="auto"/>
            <w:bottom w:val="none" w:sz="0" w:space="0" w:color="auto"/>
            <w:right w:val="none" w:sz="0" w:space="0" w:color="auto"/>
          </w:divBdr>
        </w:div>
        <w:div w:id="124129656">
          <w:marLeft w:val="0"/>
          <w:marRight w:val="0"/>
          <w:marTop w:val="0"/>
          <w:marBottom w:val="0"/>
          <w:divBdr>
            <w:top w:val="none" w:sz="0" w:space="0" w:color="auto"/>
            <w:left w:val="none" w:sz="0" w:space="0" w:color="auto"/>
            <w:bottom w:val="none" w:sz="0" w:space="0" w:color="auto"/>
            <w:right w:val="none" w:sz="0" w:space="0" w:color="auto"/>
          </w:divBdr>
        </w:div>
        <w:div w:id="802234018">
          <w:marLeft w:val="0"/>
          <w:marRight w:val="0"/>
          <w:marTop w:val="0"/>
          <w:marBottom w:val="0"/>
          <w:divBdr>
            <w:top w:val="none" w:sz="0" w:space="0" w:color="auto"/>
            <w:left w:val="none" w:sz="0" w:space="0" w:color="auto"/>
            <w:bottom w:val="none" w:sz="0" w:space="0" w:color="auto"/>
            <w:right w:val="none" w:sz="0" w:space="0" w:color="auto"/>
          </w:divBdr>
        </w:div>
        <w:div w:id="811095386">
          <w:marLeft w:val="0"/>
          <w:marRight w:val="0"/>
          <w:marTop w:val="0"/>
          <w:marBottom w:val="0"/>
          <w:divBdr>
            <w:top w:val="none" w:sz="0" w:space="0" w:color="auto"/>
            <w:left w:val="none" w:sz="0" w:space="0" w:color="auto"/>
            <w:bottom w:val="none" w:sz="0" w:space="0" w:color="auto"/>
            <w:right w:val="none" w:sz="0" w:space="0" w:color="auto"/>
          </w:divBdr>
        </w:div>
        <w:div w:id="300353875">
          <w:marLeft w:val="0"/>
          <w:marRight w:val="0"/>
          <w:marTop w:val="0"/>
          <w:marBottom w:val="0"/>
          <w:divBdr>
            <w:top w:val="none" w:sz="0" w:space="0" w:color="auto"/>
            <w:left w:val="none" w:sz="0" w:space="0" w:color="auto"/>
            <w:bottom w:val="none" w:sz="0" w:space="0" w:color="auto"/>
            <w:right w:val="none" w:sz="0" w:space="0" w:color="auto"/>
          </w:divBdr>
        </w:div>
        <w:div w:id="774331022">
          <w:marLeft w:val="0"/>
          <w:marRight w:val="0"/>
          <w:marTop w:val="0"/>
          <w:marBottom w:val="0"/>
          <w:divBdr>
            <w:top w:val="none" w:sz="0" w:space="0" w:color="auto"/>
            <w:left w:val="none" w:sz="0" w:space="0" w:color="auto"/>
            <w:bottom w:val="none" w:sz="0" w:space="0" w:color="auto"/>
            <w:right w:val="none" w:sz="0" w:space="0" w:color="auto"/>
          </w:divBdr>
        </w:div>
        <w:div w:id="439109695">
          <w:marLeft w:val="0"/>
          <w:marRight w:val="0"/>
          <w:marTop w:val="0"/>
          <w:marBottom w:val="0"/>
          <w:divBdr>
            <w:top w:val="none" w:sz="0" w:space="0" w:color="auto"/>
            <w:left w:val="none" w:sz="0" w:space="0" w:color="auto"/>
            <w:bottom w:val="none" w:sz="0" w:space="0" w:color="auto"/>
            <w:right w:val="none" w:sz="0" w:space="0" w:color="auto"/>
          </w:divBdr>
        </w:div>
        <w:div w:id="1060128482">
          <w:marLeft w:val="0"/>
          <w:marRight w:val="0"/>
          <w:marTop w:val="0"/>
          <w:marBottom w:val="0"/>
          <w:divBdr>
            <w:top w:val="none" w:sz="0" w:space="0" w:color="auto"/>
            <w:left w:val="none" w:sz="0" w:space="0" w:color="auto"/>
            <w:bottom w:val="none" w:sz="0" w:space="0" w:color="auto"/>
            <w:right w:val="none" w:sz="0" w:space="0" w:color="auto"/>
          </w:divBdr>
        </w:div>
        <w:div w:id="2016180851">
          <w:marLeft w:val="0"/>
          <w:marRight w:val="0"/>
          <w:marTop w:val="0"/>
          <w:marBottom w:val="0"/>
          <w:divBdr>
            <w:top w:val="none" w:sz="0" w:space="0" w:color="auto"/>
            <w:left w:val="none" w:sz="0" w:space="0" w:color="auto"/>
            <w:bottom w:val="none" w:sz="0" w:space="0" w:color="auto"/>
            <w:right w:val="none" w:sz="0" w:space="0" w:color="auto"/>
          </w:divBdr>
        </w:div>
        <w:div w:id="1211382729">
          <w:marLeft w:val="0"/>
          <w:marRight w:val="0"/>
          <w:marTop w:val="0"/>
          <w:marBottom w:val="0"/>
          <w:divBdr>
            <w:top w:val="none" w:sz="0" w:space="0" w:color="auto"/>
            <w:left w:val="none" w:sz="0" w:space="0" w:color="auto"/>
            <w:bottom w:val="none" w:sz="0" w:space="0" w:color="auto"/>
            <w:right w:val="none" w:sz="0" w:space="0" w:color="auto"/>
          </w:divBdr>
        </w:div>
        <w:div w:id="435638525">
          <w:marLeft w:val="0"/>
          <w:marRight w:val="0"/>
          <w:marTop w:val="0"/>
          <w:marBottom w:val="0"/>
          <w:divBdr>
            <w:top w:val="none" w:sz="0" w:space="0" w:color="auto"/>
            <w:left w:val="none" w:sz="0" w:space="0" w:color="auto"/>
            <w:bottom w:val="none" w:sz="0" w:space="0" w:color="auto"/>
            <w:right w:val="none" w:sz="0" w:space="0" w:color="auto"/>
          </w:divBdr>
        </w:div>
        <w:div w:id="414518474">
          <w:marLeft w:val="0"/>
          <w:marRight w:val="0"/>
          <w:marTop w:val="0"/>
          <w:marBottom w:val="0"/>
          <w:divBdr>
            <w:top w:val="none" w:sz="0" w:space="0" w:color="auto"/>
            <w:left w:val="none" w:sz="0" w:space="0" w:color="auto"/>
            <w:bottom w:val="none" w:sz="0" w:space="0" w:color="auto"/>
            <w:right w:val="none" w:sz="0" w:space="0" w:color="auto"/>
          </w:divBdr>
        </w:div>
      </w:divsChild>
    </w:div>
    <w:div w:id="649556251">
      <w:bodyDiv w:val="1"/>
      <w:marLeft w:val="0"/>
      <w:marRight w:val="0"/>
      <w:marTop w:val="0"/>
      <w:marBottom w:val="0"/>
      <w:divBdr>
        <w:top w:val="none" w:sz="0" w:space="0" w:color="auto"/>
        <w:left w:val="none" w:sz="0" w:space="0" w:color="auto"/>
        <w:bottom w:val="none" w:sz="0" w:space="0" w:color="auto"/>
        <w:right w:val="none" w:sz="0" w:space="0" w:color="auto"/>
      </w:divBdr>
    </w:div>
    <w:div w:id="659193067">
      <w:bodyDiv w:val="1"/>
      <w:marLeft w:val="0"/>
      <w:marRight w:val="0"/>
      <w:marTop w:val="0"/>
      <w:marBottom w:val="0"/>
      <w:divBdr>
        <w:top w:val="none" w:sz="0" w:space="0" w:color="auto"/>
        <w:left w:val="none" w:sz="0" w:space="0" w:color="auto"/>
        <w:bottom w:val="none" w:sz="0" w:space="0" w:color="auto"/>
        <w:right w:val="none" w:sz="0" w:space="0" w:color="auto"/>
      </w:divBdr>
    </w:div>
    <w:div w:id="713235153">
      <w:bodyDiv w:val="1"/>
      <w:marLeft w:val="0"/>
      <w:marRight w:val="0"/>
      <w:marTop w:val="0"/>
      <w:marBottom w:val="0"/>
      <w:divBdr>
        <w:top w:val="none" w:sz="0" w:space="0" w:color="auto"/>
        <w:left w:val="none" w:sz="0" w:space="0" w:color="auto"/>
        <w:bottom w:val="none" w:sz="0" w:space="0" w:color="auto"/>
        <w:right w:val="none" w:sz="0" w:space="0" w:color="auto"/>
      </w:divBdr>
    </w:div>
    <w:div w:id="716509503">
      <w:bodyDiv w:val="1"/>
      <w:marLeft w:val="0"/>
      <w:marRight w:val="0"/>
      <w:marTop w:val="0"/>
      <w:marBottom w:val="0"/>
      <w:divBdr>
        <w:top w:val="none" w:sz="0" w:space="0" w:color="auto"/>
        <w:left w:val="none" w:sz="0" w:space="0" w:color="auto"/>
        <w:bottom w:val="none" w:sz="0" w:space="0" w:color="auto"/>
        <w:right w:val="none" w:sz="0" w:space="0" w:color="auto"/>
      </w:divBdr>
    </w:div>
    <w:div w:id="781458514">
      <w:bodyDiv w:val="1"/>
      <w:marLeft w:val="0"/>
      <w:marRight w:val="0"/>
      <w:marTop w:val="0"/>
      <w:marBottom w:val="0"/>
      <w:divBdr>
        <w:top w:val="none" w:sz="0" w:space="0" w:color="auto"/>
        <w:left w:val="none" w:sz="0" w:space="0" w:color="auto"/>
        <w:bottom w:val="none" w:sz="0" w:space="0" w:color="auto"/>
        <w:right w:val="none" w:sz="0" w:space="0" w:color="auto"/>
      </w:divBdr>
    </w:div>
    <w:div w:id="850879922">
      <w:bodyDiv w:val="1"/>
      <w:marLeft w:val="0"/>
      <w:marRight w:val="0"/>
      <w:marTop w:val="0"/>
      <w:marBottom w:val="0"/>
      <w:divBdr>
        <w:top w:val="none" w:sz="0" w:space="0" w:color="auto"/>
        <w:left w:val="none" w:sz="0" w:space="0" w:color="auto"/>
        <w:bottom w:val="none" w:sz="0" w:space="0" w:color="auto"/>
        <w:right w:val="none" w:sz="0" w:space="0" w:color="auto"/>
      </w:divBdr>
    </w:div>
    <w:div w:id="905340393">
      <w:bodyDiv w:val="1"/>
      <w:marLeft w:val="0"/>
      <w:marRight w:val="0"/>
      <w:marTop w:val="0"/>
      <w:marBottom w:val="0"/>
      <w:divBdr>
        <w:top w:val="none" w:sz="0" w:space="0" w:color="auto"/>
        <w:left w:val="none" w:sz="0" w:space="0" w:color="auto"/>
        <w:bottom w:val="none" w:sz="0" w:space="0" w:color="auto"/>
        <w:right w:val="none" w:sz="0" w:space="0" w:color="auto"/>
      </w:divBdr>
    </w:div>
    <w:div w:id="905842281">
      <w:bodyDiv w:val="1"/>
      <w:marLeft w:val="0"/>
      <w:marRight w:val="0"/>
      <w:marTop w:val="0"/>
      <w:marBottom w:val="0"/>
      <w:divBdr>
        <w:top w:val="none" w:sz="0" w:space="0" w:color="auto"/>
        <w:left w:val="none" w:sz="0" w:space="0" w:color="auto"/>
        <w:bottom w:val="none" w:sz="0" w:space="0" w:color="auto"/>
        <w:right w:val="none" w:sz="0" w:space="0" w:color="auto"/>
      </w:divBdr>
    </w:div>
    <w:div w:id="935017481">
      <w:bodyDiv w:val="1"/>
      <w:marLeft w:val="0"/>
      <w:marRight w:val="0"/>
      <w:marTop w:val="0"/>
      <w:marBottom w:val="0"/>
      <w:divBdr>
        <w:top w:val="none" w:sz="0" w:space="0" w:color="auto"/>
        <w:left w:val="none" w:sz="0" w:space="0" w:color="auto"/>
        <w:bottom w:val="none" w:sz="0" w:space="0" w:color="auto"/>
        <w:right w:val="none" w:sz="0" w:space="0" w:color="auto"/>
      </w:divBdr>
    </w:div>
    <w:div w:id="1019694511">
      <w:bodyDiv w:val="1"/>
      <w:marLeft w:val="0"/>
      <w:marRight w:val="0"/>
      <w:marTop w:val="0"/>
      <w:marBottom w:val="0"/>
      <w:divBdr>
        <w:top w:val="none" w:sz="0" w:space="0" w:color="auto"/>
        <w:left w:val="none" w:sz="0" w:space="0" w:color="auto"/>
        <w:bottom w:val="none" w:sz="0" w:space="0" w:color="auto"/>
        <w:right w:val="none" w:sz="0" w:space="0" w:color="auto"/>
      </w:divBdr>
    </w:div>
    <w:div w:id="1048918875">
      <w:bodyDiv w:val="1"/>
      <w:marLeft w:val="0"/>
      <w:marRight w:val="0"/>
      <w:marTop w:val="0"/>
      <w:marBottom w:val="0"/>
      <w:divBdr>
        <w:top w:val="none" w:sz="0" w:space="0" w:color="auto"/>
        <w:left w:val="none" w:sz="0" w:space="0" w:color="auto"/>
        <w:bottom w:val="none" w:sz="0" w:space="0" w:color="auto"/>
        <w:right w:val="none" w:sz="0" w:space="0" w:color="auto"/>
      </w:divBdr>
    </w:div>
    <w:div w:id="1071730379">
      <w:bodyDiv w:val="1"/>
      <w:marLeft w:val="0"/>
      <w:marRight w:val="0"/>
      <w:marTop w:val="0"/>
      <w:marBottom w:val="0"/>
      <w:divBdr>
        <w:top w:val="none" w:sz="0" w:space="0" w:color="auto"/>
        <w:left w:val="none" w:sz="0" w:space="0" w:color="auto"/>
        <w:bottom w:val="none" w:sz="0" w:space="0" w:color="auto"/>
        <w:right w:val="none" w:sz="0" w:space="0" w:color="auto"/>
      </w:divBdr>
    </w:div>
    <w:div w:id="1113985454">
      <w:bodyDiv w:val="1"/>
      <w:marLeft w:val="0"/>
      <w:marRight w:val="0"/>
      <w:marTop w:val="0"/>
      <w:marBottom w:val="0"/>
      <w:divBdr>
        <w:top w:val="none" w:sz="0" w:space="0" w:color="auto"/>
        <w:left w:val="none" w:sz="0" w:space="0" w:color="auto"/>
        <w:bottom w:val="none" w:sz="0" w:space="0" w:color="auto"/>
        <w:right w:val="none" w:sz="0" w:space="0" w:color="auto"/>
      </w:divBdr>
      <w:divsChild>
        <w:div w:id="1822232742">
          <w:marLeft w:val="0"/>
          <w:marRight w:val="0"/>
          <w:marTop w:val="0"/>
          <w:marBottom w:val="0"/>
          <w:divBdr>
            <w:top w:val="none" w:sz="0" w:space="0" w:color="auto"/>
            <w:left w:val="none" w:sz="0" w:space="0" w:color="auto"/>
            <w:bottom w:val="none" w:sz="0" w:space="0" w:color="auto"/>
            <w:right w:val="none" w:sz="0" w:space="0" w:color="auto"/>
          </w:divBdr>
        </w:div>
        <w:div w:id="1176381243">
          <w:marLeft w:val="0"/>
          <w:marRight w:val="0"/>
          <w:marTop w:val="0"/>
          <w:marBottom w:val="0"/>
          <w:divBdr>
            <w:top w:val="none" w:sz="0" w:space="0" w:color="auto"/>
            <w:left w:val="none" w:sz="0" w:space="0" w:color="auto"/>
            <w:bottom w:val="none" w:sz="0" w:space="0" w:color="auto"/>
            <w:right w:val="none" w:sz="0" w:space="0" w:color="auto"/>
          </w:divBdr>
        </w:div>
        <w:div w:id="182675954">
          <w:marLeft w:val="0"/>
          <w:marRight w:val="0"/>
          <w:marTop w:val="0"/>
          <w:marBottom w:val="0"/>
          <w:divBdr>
            <w:top w:val="none" w:sz="0" w:space="0" w:color="auto"/>
            <w:left w:val="none" w:sz="0" w:space="0" w:color="auto"/>
            <w:bottom w:val="none" w:sz="0" w:space="0" w:color="auto"/>
            <w:right w:val="none" w:sz="0" w:space="0" w:color="auto"/>
          </w:divBdr>
        </w:div>
        <w:div w:id="554044613">
          <w:marLeft w:val="0"/>
          <w:marRight w:val="0"/>
          <w:marTop w:val="0"/>
          <w:marBottom w:val="0"/>
          <w:divBdr>
            <w:top w:val="none" w:sz="0" w:space="0" w:color="auto"/>
            <w:left w:val="none" w:sz="0" w:space="0" w:color="auto"/>
            <w:bottom w:val="none" w:sz="0" w:space="0" w:color="auto"/>
            <w:right w:val="none" w:sz="0" w:space="0" w:color="auto"/>
          </w:divBdr>
        </w:div>
        <w:div w:id="1787963909">
          <w:marLeft w:val="0"/>
          <w:marRight w:val="0"/>
          <w:marTop w:val="0"/>
          <w:marBottom w:val="0"/>
          <w:divBdr>
            <w:top w:val="none" w:sz="0" w:space="0" w:color="auto"/>
            <w:left w:val="none" w:sz="0" w:space="0" w:color="auto"/>
            <w:bottom w:val="none" w:sz="0" w:space="0" w:color="auto"/>
            <w:right w:val="none" w:sz="0" w:space="0" w:color="auto"/>
          </w:divBdr>
        </w:div>
        <w:div w:id="313677709">
          <w:marLeft w:val="0"/>
          <w:marRight w:val="0"/>
          <w:marTop w:val="0"/>
          <w:marBottom w:val="0"/>
          <w:divBdr>
            <w:top w:val="none" w:sz="0" w:space="0" w:color="auto"/>
            <w:left w:val="none" w:sz="0" w:space="0" w:color="auto"/>
            <w:bottom w:val="none" w:sz="0" w:space="0" w:color="auto"/>
            <w:right w:val="none" w:sz="0" w:space="0" w:color="auto"/>
          </w:divBdr>
        </w:div>
        <w:div w:id="1845167161">
          <w:marLeft w:val="0"/>
          <w:marRight w:val="0"/>
          <w:marTop w:val="0"/>
          <w:marBottom w:val="0"/>
          <w:divBdr>
            <w:top w:val="none" w:sz="0" w:space="0" w:color="auto"/>
            <w:left w:val="none" w:sz="0" w:space="0" w:color="auto"/>
            <w:bottom w:val="none" w:sz="0" w:space="0" w:color="auto"/>
            <w:right w:val="none" w:sz="0" w:space="0" w:color="auto"/>
          </w:divBdr>
        </w:div>
        <w:div w:id="179903621">
          <w:marLeft w:val="0"/>
          <w:marRight w:val="0"/>
          <w:marTop w:val="0"/>
          <w:marBottom w:val="0"/>
          <w:divBdr>
            <w:top w:val="none" w:sz="0" w:space="0" w:color="auto"/>
            <w:left w:val="none" w:sz="0" w:space="0" w:color="auto"/>
            <w:bottom w:val="none" w:sz="0" w:space="0" w:color="auto"/>
            <w:right w:val="none" w:sz="0" w:space="0" w:color="auto"/>
          </w:divBdr>
        </w:div>
        <w:div w:id="571895877">
          <w:marLeft w:val="0"/>
          <w:marRight w:val="0"/>
          <w:marTop w:val="0"/>
          <w:marBottom w:val="0"/>
          <w:divBdr>
            <w:top w:val="none" w:sz="0" w:space="0" w:color="auto"/>
            <w:left w:val="none" w:sz="0" w:space="0" w:color="auto"/>
            <w:bottom w:val="none" w:sz="0" w:space="0" w:color="auto"/>
            <w:right w:val="none" w:sz="0" w:space="0" w:color="auto"/>
          </w:divBdr>
        </w:div>
        <w:div w:id="573010373">
          <w:marLeft w:val="0"/>
          <w:marRight w:val="0"/>
          <w:marTop w:val="0"/>
          <w:marBottom w:val="0"/>
          <w:divBdr>
            <w:top w:val="none" w:sz="0" w:space="0" w:color="auto"/>
            <w:left w:val="none" w:sz="0" w:space="0" w:color="auto"/>
            <w:bottom w:val="none" w:sz="0" w:space="0" w:color="auto"/>
            <w:right w:val="none" w:sz="0" w:space="0" w:color="auto"/>
          </w:divBdr>
        </w:div>
        <w:div w:id="884148227">
          <w:marLeft w:val="0"/>
          <w:marRight w:val="0"/>
          <w:marTop w:val="0"/>
          <w:marBottom w:val="0"/>
          <w:divBdr>
            <w:top w:val="none" w:sz="0" w:space="0" w:color="auto"/>
            <w:left w:val="none" w:sz="0" w:space="0" w:color="auto"/>
            <w:bottom w:val="none" w:sz="0" w:space="0" w:color="auto"/>
            <w:right w:val="none" w:sz="0" w:space="0" w:color="auto"/>
          </w:divBdr>
        </w:div>
        <w:div w:id="1873835939">
          <w:marLeft w:val="0"/>
          <w:marRight w:val="0"/>
          <w:marTop w:val="0"/>
          <w:marBottom w:val="0"/>
          <w:divBdr>
            <w:top w:val="none" w:sz="0" w:space="0" w:color="auto"/>
            <w:left w:val="none" w:sz="0" w:space="0" w:color="auto"/>
            <w:bottom w:val="none" w:sz="0" w:space="0" w:color="auto"/>
            <w:right w:val="none" w:sz="0" w:space="0" w:color="auto"/>
          </w:divBdr>
        </w:div>
        <w:div w:id="1584298387">
          <w:marLeft w:val="0"/>
          <w:marRight w:val="0"/>
          <w:marTop w:val="0"/>
          <w:marBottom w:val="0"/>
          <w:divBdr>
            <w:top w:val="none" w:sz="0" w:space="0" w:color="auto"/>
            <w:left w:val="none" w:sz="0" w:space="0" w:color="auto"/>
            <w:bottom w:val="none" w:sz="0" w:space="0" w:color="auto"/>
            <w:right w:val="none" w:sz="0" w:space="0" w:color="auto"/>
          </w:divBdr>
        </w:div>
        <w:div w:id="758328780">
          <w:marLeft w:val="0"/>
          <w:marRight w:val="0"/>
          <w:marTop w:val="0"/>
          <w:marBottom w:val="0"/>
          <w:divBdr>
            <w:top w:val="none" w:sz="0" w:space="0" w:color="auto"/>
            <w:left w:val="none" w:sz="0" w:space="0" w:color="auto"/>
            <w:bottom w:val="none" w:sz="0" w:space="0" w:color="auto"/>
            <w:right w:val="none" w:sz="0" w:space="0" w:color="auto"/>
          </w:divBdr>
        </w:div>
        <w:div w:id="1875773155">
          <w:marLeft w:val="0"/>
          <w:marRight w:val="0"/>
          <w:marTop w:val="0"/>
          <w:marBottom w:val="0"/>
          <w:divBdr>
            <w:top w:val="none" w:sz="0" w:space="0" w:color="auto"/>
            <w:left w:val="none" w:sz="0" w:space="0" w:color="auto"/>
            <w:bottom w:val="none" w:sz="0" w:space="0" w:color="auto"/>
            <w:right w:val="none" w:sz="0" w:space="0" w:color="auto"/>
          </w:divBdr>
        </w:div>
        <w:div w:id="1300188544">
          <w:marLeft w:val="0"/>
          <w:marRight w:val="0"/>
          <w:marTop w:val="0"/>
          <w:marBottom w:val="0"/>
          <w:divBdr>
            <w:top w:val="none" w:sz="0" w:space="0" w:color="auto"/>
            <w:left w:val="none" w:sz="0" w:space="0" w:color="auto"/>
            <w:bottom w:val="none" w:sz="0" w:space="0" w:color="auto"/>
            <w:right w:val="none" w:sz="0" w:space="0" w:color="auto"/>
          </w:divBdr>
        </w:div>
        <w:div w:id="971180725">
          <w:marLeft w:val="0"/>
          <w:marRight w:val="0"/>
          <w:marTop w:val="0"/>
          <w:marBottom w:val="0"/>
          <w:divBdr>
            <w:top w:val="none" w:sz="0" w:space="0" w:color="auto"/>
            <w:left w:val="none" w:sz="0" w:space="0" w:color="auto"/>
            <w:bottom w:val="none" w:sz="0" w:space="0" w:color="auto"/>
            <w:right w:val="none" w:sz="0" w:space="0" w:color="auto"/>
          </w:divBdr>
        </w:div>
        <w:div w:id="1513449812">
          <w:marLeft w:val="0"/>
          <w:marRight w:val="0"/>
          <w:marTop w:val="0"/>
          <w:marBottom w:val="0"/>
          <w:divBdr>
            <w:top w:val="none" w:sz="0" w:space="0" w:color="auto"/>
            <w:left w:val="none" w:sz="0" w:space="0" w:color="auto"/>
            <w:bottom w:val="none" w:sz="0" w:space="0" w:color="auto"/>
            <w:right w:val="none" w:sz="0" w:space="0" w:color="auto"/>
          </w:divBdr>
        </w:div>
        <w:div w:id="1911841931">
          <w:marLeft w:val="0"/>
          <w:marRight w:val="0"/>
          <w:marTop w:val="0"/>
          <w:marBottom w:val="0"/>
          <w:divBdr>
            <w:top w:val="none" w:sz="0" w:space="0" w:color="auto"/>
            <w:left w:val="none" w:sz="0" w:space="0" w:color="auto"/>
            <w:bottom w:val="none" w:sz="0" w:space="0" w:color="auto"/>
            <w:right w:val="none" w:sz="0" w:space="0" w:color="auto"/>
          </w:divBdr>
        </w:div>
        <w:div w:id="1575161857">
          <w:marLeft w:val="0"/>
          <w:marRight w:val="0"/>
          <w:marTop w:val="0"/>
          <w:marBottom w:val="0"/>
          <w:divBdr>
            <w:top w:val="none" w:sz="0" w:space="0" w:color="auto"/>
            <w:left w:val="none" w:sz="0" w:space="0" w:color="auto"/>
            <w:bottom w:val="none" w:sz="0" w:space="0" w:color="auto"/>
            <w:right w:val="none" w:sz="0" w:space="0" w:color="auto"/>
          </w:divBdr>
        </w:div>
        <w:div w:id="1924679956">
          <w:marLeft w:val="0"/>
          <w:marRight w:val="0"/>
          <w:marTop w:val="0"/>
          <w:marBottom w:val="0"/>
          <w:divBdr>
            <w:top w:val="none" w:sz="0" w:space="0" w:color="auto"/>
            <w:left w:val="none" w:sz="0" w:space="0" w:color="auto"/>
            <w:bottom w:val="none" w:sz="0" w:space="0" w:color="auto"/>
            <w:right w:val="none" w:sz="0" w:space="0" w:color="auto"/>
          </w:divBdr>
        </w:div>
        <w:div w:id="378171997">
          <w:marLeft w:val="0"/>
          <w:marRight w:val="0"/>
          <w:marTop w:val="0"/>
          <w:marBottom w:val="0"/>
          <w:divBdr>
            <w:top w:val="none" w:sz="0" w:space="0" w:color="auto"/>
            <w:left w:val="none" w:sz="0" w:space="0" w:color="auto"/>
            <w:bottom w:val="none" w:sz="0" w:space="0" w:color="auto"/>
            <w:right w:val="none" w:sz="0" w:space="0" w:color="auto"/>
          </w:divBdr>
        </w:div>
        <w:div w:id="2109160140">
          <w:marLeft w:val="0"/>
          <w:marRight w:val="0"/>
          <w:marTop w:val="0"/>
          <w:marBottom w:val="0"/>
          <w:divBdr>
            <w:top w:val="none" w:sz="0" w:space="0" w:color="auto"/>
            <w:left w:val="none" w:sz="0" w:space="0" w:color="auto"/>
            <w:bottom w:val="none" w:sz="0" w:space="0" w:color="auto"/>
            <w:right w:val="none" w:sz="0" w:space="0" w:color="auto"/>
          </w:divBdr>
        </w:div>
      </w:divsChild>
    </w:div>
    <w:div w:id="1131438126">
      <w:bodyDiv w:val="1"/>
      <w:marLeft w:val="0"/>
      <w:marRight w:val="0"/>
      <w:marTop w:val="0"/>
      <w:marBottom w:val="0"/>
      <w:divBdr>
        <w:top w:val="none" w:sz="0" w:space="0" w:color="auto"/>
        <w:left w:val="none" w:sz="0" w:space="0" w:color="auto"/>
        <w:bottom w:val="none" w:sz="0" w:space="0" w:color="auto"/>
        <w:right w:val="none" w:sz="0" w:space="0" w:color="auto"/>
      </w:divBdr>
    </w:div>
    <w:div w:id="1219167283">
      <w:bodyDiv w:val="1"/>
      <w:marLeft w:val="0"/>
      <w:marRight w:val="0"/>
      <w:marTop w:val="0"/>
      <w:marBottom w:val="0"/>
      <w:divBdr>
        <w:top w:val="none" w:sz="0" w:space="0" w:color="auto"/>
        <w:left w:val="none" w:sz="0" w:space="0" w:color="auto"/>
        <w:bottom w:val="none" w:sz="0" w:space="0" w:color="auto"/>
        <w:right w:val="none" w:sz="0" w:space="0" w:color="auto"/>
      </w:divBdr>
    </w:div>
    <w:div w:id="1260287897">
      <w:bodyDiv w:val="1"/>
      <w:marLeft w:val="0"/>
      <w:marRight w:val="0"/>
      <w:marTop w:val="0"/>
      <w:marBottom w:val="0"/>
      <w:divBdr>
        <w:top w:val="none" w:sz="0" w:space="0" w:color="auto"/>
        <w:left w:val="none" w:sz="0" w:space="0" w:color="auto"/>
        <w:bottom w:val="none" w:sz="0" w:space="0" w:color="auto"/>
        <w:right w:val="none" w:sz="0" w:space="0" w:color="auto"/>
      </w:divBdr>
    </w:div>
    <w:div w:id="1277297096">
      <w:bodyDiv w:val="1"/>
      <w:marLeft w:val="0"/>
      <w:marRight w:val="0"/>
      <w:marTop w:val="0"/>
      <w:marBottom w:val="0"/>
      <w:divBdr>
        <w:top w:val="none" w:sz="0" w:space="0" w:color="auto"/>
        <w:left w:val="none" w:sz="0" w:space="0" w:color="auto"/>
        <w:bottom w:val="none" w:sz="0" w:space="0" w:color="auto"/>
        <w:right w:val="none" w:sz="0" w:space="0" w:color="auto"/>
      </w:divBdr>
    </w:div>
    <w:div w:id="1355498912">
      <w:bodyDiv w:val="1"/>
      <w:marLeft w:val="0"/>
      <w:marRight w:val="0"/>
      <w:marTop w:val="0"/>
      <w:marBottom w:val="0"/>
      <w:divBdr>
        <w:top w:val="none" w:sz="0" w:space="0" w:color="auto"/>
        <w:left w:val="none" w:sz="0" w:space="0" w:color="auto"/>
        <w:bottom w:val="none" w:sz="0" w:space="0" w:color="auto"/>
        <w:right w:val="none" w:sz="0" w:space="0" w:color="auto"/>
      </w:divBdr>
    </w:div>
    <w:div w:id="1402094961">
      <w:bodyDiv w:val="1"/>
      <w:marLeft w:val="0"/>
      <w:marRight w:val="0"/>
      <w:marTop w:val="0"/>
      <w:marBottom w:val="0"/>
      <w:divBdr>
        <w:top w:val="none" w:sz="0" w:space="0" w:color="auto"/>
        <w:left w:val="none" w:sz="0" w:space="0" w:color="auto"/>
        <w:bottom w:val="none" w:sz="0" w:space="0" w:color="auto"/>
        <w:right w:val="none" w:sz="0" w:space="0" w:color="auto"/>
      </w:divBdr>
    </w:div>
    <w:div w:id="1444302194">
      <w:bodyDiv w:val="1"/>
      <w:marLeft w:val="0"/>
      <w:marRight w:val="0"/>
      <w:marTop w:val="0"/>
      <w:marBottom w:val="0"/>
      <w:divBdr>
        <w:top w:val="none" w:sz="0" w:space="0" w:color="auto"/>
        <w:left w:val="none" w:sz="0" w:space="0" w:color="auto"/>
        <w:bottom w:val="none" w:sz="0" w:space="0" w:color="auto"/>
        <w:right w:val="none" w:sz="0" w:space="0" w:color="auto"/>
      </w:divBdr>
    </w:div>
    <w:div w:id="1562327212">
      <w:bodyDiv w:val="1"/>
      <w:marLeft w:val="0"/>
      <w:marRight w:val="0"/>
      <w:marTop w:val="0"/>
      <w:marBottom w:val="0"/>
      <w:divBdr>
        <w:top w:val="none" w:sz="0" w:space="0" w:color="auto"/>
        <w:left w:val="none" w:sz="0" w:space="0" w:color="auto"/>
        <w:bottom w:val="none" w:sz="0" w:space="0" w:color="auto"/>
        <w:right w:val="none" w:sz="0" w:space="0" w:color="auto"/>
      </w:divBdr>
      <w:divsChild>
        <w:div w:id="1576697098">
          <w:marLeft w:val="0"/>
          <w:marRight w:val="0"/>
          <w:marTop w:val="0"/>
          <w:marBottom w:val="0"/>
          <w:divBdr>
            <w:top w:val="none" w:sz="0" w:space="0" w:color="auto"/>
            <w:left w:val="none" w:sz="0" w:space="0" w:color="auto"/>
            <w:bottom w:val="none" w:sz="0" w:space="0" w:color="auto"/>
            <w:right w:val="none" w:sz="0" w:space="0" w:color="auto"/>
          </w:divBdr>
        </w:div>
        <w:div w:id="106700641">
          <w:marLeft w:val="0"/>
          <w:marRight w:val="0"/>
          <w:marTop w:val="0"/>
          <w:marBottom w:val="0"/>
          <w:divBdr>
            <w:top w:val="none" w:sz="0" w:space="0" w:color="auto"/>
            <w:left w:val="none" w:sz="0" w:space="0" w:color="auto"/>
            <w:bottom w:val="none" w:sz="0" w:space="0" w:color="auto"/>
            <w:right w:val="none" w:sz="0" w:space="0" w:color="auto"/>
          </w:divBdr>
        </w:div>
        <w:div w:id="1717200790">
          <w:marLeft w:val="0"/>
          <w:marRight w:val="0"/>
          <w:marTop w:val="0"/>
          <w:marBottom w:val="0"/>
          <w:divBdr>
            <w:top w:val="none" w:sz="0" w:space="0" w:color="auto"/>
            <w:left w:val="none" w:sz="0" w:space="0" w:color="auto"/>
            <w:bottom w:val="none" w:sz="0" w:space="0" w:color="auto"/>
            <w:right w:val="none" w:sz="0" w:space="0" w:color="auto"/>
          </w:divBdr>
        </w:div>
        <w:div w:id="179323790">
          <w:marLeft w:val="0"/>
          <w:marRight w:val="0"/>
          <w:marTop w:val="0"/>
          <w:marBottom w:val="0"/>
          <w:divBdr>
            <w:top w:val="none" w:sz="0" w:space="0" w:color="auto"/>
            <w:left w:val="none" w:sz="0" w:space="0" w:color="auto"/>
            <w:bottom w:val="none" w:sz="0" w:space="0" w:color="auto"/>
            <w:right w:val="none" w:sz="0" w:space="0" w:color="auto"/>
          </w:divBdr>
        </w:div>
        <w:div w:id="704986133">
          <w:marLeft w:val="0"/>
          <w:marRight w:val="0"/>
          <w:marTop w:val="0"/>
          <w:marBottom w:val="0"/>
          <w:divBdr>
            <w:top w:val="none" w:sz="0" w:space="0" w:color="auto"/>
            <w:left w:val="none" w:sz="0" w:space="0" w:color="auto"/>
            <w:bottom w:val="none" w:sz="0" w:space="0" w:color="auto"/>
            <w:right w:val="none" w:sz="0" w:space="0" w:color="auto"/>
          </w:divBdr>
        </w:div>
        <w:div w:id="2110931817">
          <w:marLeft w:val="0"/>
          <w:marRight w:val="0"/>
          <w:marTop w:val="0"/>
          <w:marBottom w:val="0"/>
          <w:divBdr>
            <w:top w:val="none" w:sz="0" w:space="0" w:color="auto"/>
            <w:left w:val="none" w:sz="0" w:space="0" w:color="auto"/>
            <w:bottom w:val="none" w:sz="0" w:space="0" w:color="auto"/>
            <w:right w:val="none" w:sz="0" w:space="0" w:color="auto"/>
          </w:divBdr>
        </w:div>
        <w:div w:id="599028923">
          <w:marLeft w:val="0"/>
          <w:marRight w:val="0"/>
          <w:marTop w:val="0"/>
          <w:marBottom w:val="0"/>
          <w:divBdr>
            <w:top w:val="none" w:sz="0" w:space="0" w:color="auto"/>
            <w:left w:val="none" w:sz="0" w:space="0" w:color="auto"/>
            <w:bottom w:val="none" w:sz="0" w:space="0" w:color="auto"/>
            <w:right w:val="none" w:sz="0" w:space="0" w:color="auto"/>
          </w:divBdr>
        </w:div>
        <w:div w:id="1175799885">
          <w:marLeft w:val="0"/>
          <w:marRight w:val="0"/>
          <w:marTop w:val="0"/>
          <w:marBottom w:val="0"/>
          <w:divBdr>
            <w:top w:val="none" w:sz="0" w:space="0" w:color="auto"/>
            <w:left w:val="none" w:sz="0" w:space="0" w:color="auto"/>
            <w:bottom w:val="none" w:sz="0" w:space="0" w:color="auto"/>
            <w:right w:val="none" w:sz="0" w:space="0" w:color="auto"/>
          </w:divBdr>
        </w:div>
        <w:div w:id="1585457659">
          <w:marLeft w:val="0"/>
          <w:marRight w:val="0"/>
          <w:marTop w:val="0"/>
          <w:marBottom w:val="0"/>
          <w:divBdr>
            <w:top w:val="none" w:sz="0" w:space="0" w:color="auto"/>
            <w:left w:val="none" w:sz="0" w:space="0" w:color="auto"/>
            <w:bottom w:val="none" w:sz="0" w:space="0" w:color="auto"/>
            <w:right w:val="none" w:sz="0" w:space="0" w:color="auto"/>
          </w:divBdr>
        </w:div>
        <w:div w:id="494340399">
          <w:marLeft w:val="0"/>
          <w:marRight w:val="0"/>
          <w:marTop w:val="0"/>
          <w:marBottom w:val="0"/>
          <w:divBdr>
            <w:top w:val="none" w:sz="0" w:space="0" w:color="auto"/>
            <w:left w:val="none" w:sz="0" w:space="0" w:color="auto"/>
            <w:bottom w:val="none" w:sz="0" w:space="0" w:color="auto"/>
            <w:right w:val="none" w:sz="0" w:space="0" w:color="auto"/>
          </w:divBdr>
        </w:div>
        <w:div w:id="1757746774">
          <w:marLeft w:val="0"/>
          <w:marRight w:val="0"/>
          <w:marTop w:val="0"/>
          <w:marBottom w:val="0"/>
          <w:divBdr>
            <w:top w:val="none" w:sz="0" w:space="0" w:color="auto"/>
            <w:left w:val="none" w:sz="0" w:space="0" w:color="auto"/>
            <w:bottom w:val="none" w:sz="0" w:space="0" w:color="auto"/>
            <w:right w:val="none" w:sz="0" w:space="0" w:color="auto"/>
          </w:divBdr>
        </w:div>
        <w:div w:id="2057002153">
          <w:marLeft w:val="0"/>
          <w:marRight w:val="0"/>
          <w:marTop w:val="0"/>
          <w:marBottom w:val="0"/>
          <w:divBdr>
            <w:top w:val="none" w:sz="0" w:space="0" w:color="auto"/>
            <w:left w:val="none" w:sz="0" w:space="0" w:color="auto"/>
            <w:bottom w:val="none" w:sz="0" w:space="0" w:color="auto"/>
            <w:right w:val="none" w:sz="0" w:space="0" w:color="auto"/>
          </w:divBdr>
        </w:div>
        <w:div w:id="1658804908">
          <w:marLeft w:val="0"/>
          <w:marRight w:val="0"/>
          <w:marTop w:val="0"/>
          <w:marBottom w:val="0"/>
          <w:divBdr>
            <w:top w:val="none" w:sz="0" w:space="0" w:color="auto"/>
            <w:left w:val="none" w:sz="0" w:space="0" w:color="auto"/>
            <w:bottom w:val="none" w:sz="0" w:space="0" w:color="auto"/>
            <w:right w:val="none" w:sz="0" w:space="0" w:color="auto"/>
          </w:divBdr>
        </w:div>
        <w:div w:id="330373014">
          <w:marLeft w:val="0"/>
          <w:marRight w:val="0"/>
          <w:marTop w:val="0"/>
          <w:marBottom w:val="0"/>
          <w:divBdr>
            <w:top w:val="none" w:sz="0" w:space="0" w:color="auto"/>
            <w:left w:val="none" w:sz="0" w:space="0" w:color="auto"/>
            <w:bottom w:val="none" w:sz="0" w:space="0" w:color="auto"/>
            <w:right w:val="none" w:sz="0" w:space="0" w:color="auto"/>
          </w:divBdr>
        </w:div>
        <w:div w:id="1654945758">
          <w:marLeft w:val="0"/>
          <w:marRight w:val="0"/>
          <w:marTop w:val="0"/>
          <w:marBottom w:val="0"/>
          <w:divBdr>
            <w:top w:val="none" w:sz="0" w:space="0" w:color="auto"/>
            <w:left w:val="none" w:sz="0" w:space="0" w:color="auto"/>
            <w:bottom w:val="none" w:sz="0" w:space="0" w:color="auto"/>
            <w:right w:val="none" w:sz="0" w:space="0" w:color="auto"/>
          </w:divBdr>
        </w:div>
        <w:div w:id="965890851">
          <w:marLeft w:val="0"/>
          <w:marRight w:val="0"/>
          <w:marTop w:val="0"/>
          <w:marBottom w:val="0"/>
          <w:divBdr>
            <w:top w:val="none" w:sz="0" w:space="0" w:color="auto"/>
            <w:left w:val="none" w:sz="0" w:space="0" w:color="auto"/>
            <w:bottom w:val="none" w:sz="0" w:space="0" w:color="auto"/>
            <w:right w:val="none" w:sz="0" w:space="0" w:color="auto"/>
          </w:divBdr>
        </w:div>
        <w:div w:id="2025394351">
          <w:marLeft w:val="0"/>
          <w:marRight w:val="0"/>
          <w:marTop w:val="0"/>
          <w:marBottom w:val="0"/>
          <w:divBdr>
            <w:top w:val="none" w:sz="0" w:space="0" w:color="auto"/>
            <w:left w:val="none" w:sz="0" w:space="0" w:color="auto"/>
            <w:bottom w:val="none" w:sz="0" w:space="0" w:color="auto"/>
            <w:right w:val="none" w:sz="0" w:space="0" w:color="auto"/>
          </w:divBdr>
        </w:div>
        <w:div w:id="82534071">
          <w:marLeft w:val="0"/>
          <w:marRight w:val="0"/>
          <w:marTop w:val="0"/>
          <w:marBottom w:val="0"/>
          <w:divBdr>
            <w:top w:val="none" w:sz="0" w:space="0" w:color="auto"/>
            <w:left w:val="none" w:sz="0" w:space="0" w:color="auto"/>
            <w:bottom w:val="none" w:sz="0" w:space="0" w:color="auto"/>
            <w:right w:val="none" w:sz="0" w:space="0" w:color="auto"/>
          </w:divBdr>
        </w:div>
        <w:div w:id="1036656181">
          <w:marLeft w:val="0"/>
          <w:marRight w:val="0"/>
          <w:marTop w:val="0"/>
          <w:marBottom w:val="0"/>
          <w:divBdr>
            <w:top w:val="none" w:sz="0" w:space="0" w:color="auto"/>
            <w:left w:val="none" w:sz="0" w:space="0" w:color="auto"/>
            <w:bottom w:val="none" w:sz="0" w:space="0" w:color="auto"/>
            <w:right w:val="none" w:sz="0" w:space="0" w:color="auto"/>
          </w:divBdr>
        </w:div>
        <w:div w:id="1811942872">
          <w:marLeft w:val="0"/>
          <w:marRight w:val="0"/>
          <w:marTop w:val="0"/>
          <w:marBottom w:val="0"/>
          <w:divBdr>
            <w:top w:val="none" w:sz="0" w:space="0" w:color="auto"/>
            <w:left w:val="none" w:sz="0" w:space="0" w:color="auto"/>
            <w:bottom w:val="none" w:sz="0" w:space="0" w:color="auto"/>
            <w:right w:val="none" w:sz="0" w:space="0" w:color="auto"/>
          </w:divBdr>
        </w:div>
        <w:div w:id="464153760">
          <w:marLeft w:val="0"/>
          <w:marRight w:val="0"/>
          <w:marTop w:val="0"/>
          <w:marBottom w:val="0"/>
          <w:divBdr>
            <w:top w:val="none" w:sz="0" w:space="0" w:color="auto"/>
            <w:left w:val="none" w:sz="0" w:space="0" w:color="auto"/>
            <w:bottom w:val="none" w:sz="0" w:space="0" w:color="auto"/>
            <w:right w:val="none" w:sz="0" w:space="0" w:color="auto"/>
          </w:divBdr>
        </w:div>
        <w:div w:id="1532262542">
          <w:marLeft w:val="0"/>
          <w:marRight w:val="0"/>
          <w:marTop w:val="0"/>
          <w:marBottom w:val="0"/>
          <w:divBdr>
            <w:top w:val="none" w:sz="0" w:space="0" w:color="auto"/>
            <w:left w:val="none" w:sz="0" w:space="0" w:color="auto"/>
            <w:bottom w:val="none" w:sz="0" w:space="0" w:color="auto"/>
            <w:right w:val="none" w:sz="0" w:space="0" w:color="auto"/>
          </w:divBdr>
        </w:div>
        <w:div w:id="59528212">
          <w:marLeft w:val="0"/>
          <w:marRight w:val="0"/>
          <w:marTop w:val="0"/>
          <w:marBottom w:val="0"/>
          <w:divBdr>
            <w:top w:val="none" w:sz="0" w:space="0" w:color="auto"/>
            <w:left w:val="none" w:sz="0" w:space="0" w:color="auto"/>
            <w:bottom w:val="none" w:sz="0" w:space="0" w:color="auto"/>
            <w:right w:val="none" w:sz="0" w:space="0" w:color="auto"/>
          </w:divBdr>
        </w:div>
        <w:div w:id="495994233">
          <w:marLeft w:val="0"/>
          <w:marRight w:val="0"/>
          <w:marTop w:val="0"/>
          <w:marBottom w:val="0"/>
          <w:divBdr>
            <w:top w:val="none" w:sz="0" w:space="0" w:color="auto"/>
            <w:left w:val="none" w:sz="0" w:space="0" w:color="auto"/>
            <w:bottom w:val="none" w:sz="0" w:space="0" w:color="auto"/>
            <w:right w:val="none" w:sz="0" w:space="0" w:color="auto"/>
          </w:divBdr>
        </w:div>
        <w:div w:id="1318459270">
          <w:marLeft w:val="0"/>
          <w:marRight w:val="0"/>
          <w:marTop w:val="0"/>
          <w:marBottom w:val="0"/>
          <w:divBdr>
            <w:top w:val="none" w:sz="0" w:space="0" w:color="auto"/>
            <w:left w:val="none" w:sz="0" w:space="0" w:color="auto"/>
            <w:bottom w:val="none" w:sz="0" w:space="0" w:color="auto"/>
            <w:right w:val="none" w:sz="0" w:space="0" w:color="auto"/>
          </w:divBdr>
        </w:div>
        <w:div w:id="58945212">
          <w:marLeft w:val="0"/>
          <w:marRight w:val="0"/>
          <w:marTop w:val="0"/>
          <w:marBottom w:val="0"/>
          <w:divBdr>
            <w:top w:val="none" w:sz="0" w:space="0" w:color="auto"/>
            <w:left w:val="none" w:sz="0" w:space="0" w:color="auto"/>
            <w:bottom w:val="none" w:sz="0" w:space="0" w:color="auto"/>
            <w:right w:val="none" w:sz="0" w:space="0" w:color="auto"/>
          </w:divBdr>
        </w:div>
        <w:div w:id="1291935008">
          <w:marLeft w:val="0"/>
          <w:marRight w:val="0"/>
          <w:marTop w:val="0"/>
          <w:marBottom w:val="0"/>
          <w:divBdr>
            <w:top w:val="none" w:sz="0" w:space="0" w:color="auto"/>
            <w:left w:val="none" w:sz="0" w:space="0" w:color="auto"/>
            <w:bottom w:val="none" w:sz="0" w:space="0" w:color="auto"/>
            <w:right w:val="none" w:sz="0" w:space="0" w:color="auto"/>
          </w:divBdr>
        </w:div>
        <w:div w:id="1048842085">
          <w:marLeft w:val="0"/>
          <w:marRight w:val="0"/>
          <w:marTop w:val="0"/>
          <w:marBottom w:val="0"/>
          <w:divBdr>
            <w:top w:val="none" w:sz="0" w:space="0" w:color="auto"/>
            <w:left w:val="none" w:sz="0" w:space="0" w:color="auto"/>
            <w:bottom w:val="none" w:sz="0" w:space="0" w:color="auto"/>
            <w:right w:val="none" w:sz="0" w:space="0" w:color="auto"/>
          </w:divBdr>
        </w:div>
        <w:div w:id="627516263">
          <w:marLeft w:val="0"/>
          <w:marRight w:val="0"/>
          <w:marTop w:val="0"/>
          <w:marBottom w:val="0"/>
          <w:divBdr>
            <w:top w:val="none" w:sz="0" w:space="0" w:color="auto"/>
            <w:left w:val="none" w:sz="0" w:space="0" w:color="auto"/>
            <w:bottom w:val="none" w:sz="0" w:space="0" w:color="auto"/>
            <w:right w:val="none" w:sz="0" w:space="0" w:color="auto"/>
          </w:divBdr>
        </w:div>
        <w:div w:id="1101923565">
          <w:marLeft w:val="0"/>
          <w:marRight w:val="0"/>
          <w:marTop w:val="0"/>
          <w:marBottom w:val="0"/>
          <w:divBdr>
            <w:top w:val="none" w:sz="0" w:space="0" w:color="auto"/>
            <w:left w:val="none" w:sz="0" w:space="0" w:color="auto"/>
            <w:bottom w:val="none" w:sz="0" w:space="0" w:color="auto"/>
            <w:right w:val="none" w:sz="0" w:space="0" w:color="auto"/>
          </w:divBdr>
        </w:div>
        <w:div w:id="1947303863">
          <w:marLeft w:val="0"/>
          <w:marRight w:val="0"/>
          <w:marTop w:val="0"/>
          <w:marBottom w:val="0"/>
          <w:divBdr>
            <w:top w:val="none" w:sz="0" w:space="0" w:color="auto"/>
            <w:left w:val="none" w:sz="0" w:space="0" w:color="auto"/>
            <w:bottom w:val="none" w:sz="0" w:space="0" w:color="auto"/>
            <w:right w:val="none" w:sz="0" w:space="0" w:color="auto"/>
          </w:divBdr>
        </w:div>
        <w:div w:id="791510491">
          <w:marLeft w:val="0"/>
          <w:marRight w:val="0"/>
          <w:marTop w:val="0"/>
          <w:marBottom w:val="0"/>
          <w:divBdr>
            <w:top w:val="none" w:sz="0" w:space="0" w:color="auto"/>
            <w:left w:val="none" w:sz="0" w:space="0" w:color="auto"/>
            <w:bottom w:val="none" w:sz="0" w:space="0" w:color="auto"/>
            <w:right w:val="none" w:sz="0" w:space="0" w:color="auto"/>
          </w:divBdr>
        </w:div>
        <w:div w:id="1673878233">
          <w:marLeft w:val="0"/>
          <w:marRight w:val="0"/>
          <w:marTop w:val="0"/>
          <w:marBottom w:val="0"/>
          <w:divBdr>
            <w:top w:val="none" w:sz="0" w:space="0" w:color="auto"/>
            <w:left w:val="none" w:sz="0" w:space="0" w:color="auto"/>
            <w:bottom w:val="none" w:sz="0" w:space="0" w:color="auto"/>
            <w:right w:val="none" w:sz="0" w:space="0" w:color="auto"/>
          </w:divBdr>
        </w:div>
        <w:div w:id="1200047726">
          <w:marLeft w:val="0"/>
          <w:marRight w:val="0"/>
          <w:marTop w:val="0"/>
          <w:marBottom w:val="0"/>
          <w:divBdr>
            <w:top w:val="none" w:sz="0" w:space="0" w:color="auto"/>
            <w:left w:val="none" w:sz="0" w:space="0" w:color="auto"/>
            <w:bottom w:val="none" w:sz="0" w:space="0" w:color="auto"/>
            <w:right w:val="none" w:sz="0" w:space="0" w:color="auto"/>
          </w:divBdr>
        </w:div>
        <w:div w:id="194512835">
          <w:marLeft w:val="0"/>
          <w:marRight w:val="0"/>
          <w:marTop w:val="0"/>
          <w:marBottom w:val="0"/>
          <w:divBdr>
            <w:top w:val="none" w:sz="0" w:space="0" w:color="auto"/>
            <w:left w:val="none" w:sz="0" w:space="0" w:color="auto"/>
            <w:bottom w:val="none" w:sz="0" w:space="0" w:color="auto"/>
            <w:right w:val="none" w:sz="0" w:space="0" w:color="auto"/>
          </w:divBdr>
        </w:div>
      </w:divsChild>
    </w:div>
    <w:div w:id="1568952570">
      <w:bodyDiv w:val="1"/>
      <w:marLeft w:val="0"/>
      <w:marRight w:val="0"/>
      <w:marTop w:val="0"/>
      <w:marBottom w:val="0"/>
      <w:divBdr>
        <w:top w:val="none" w:sz="0" w:space="0" w:color="auto"/>
        <w:left w:val="none" w:sz="0" w:space="0" w:color="auto"/>
        <w:bottom w:val="none" w:sz="0" w:space="0" w:color="auto"/>
        <w:right w:val="none" w:sz="0" w:space="0" w:color="auto"/>
      </w:divBdr>
    </w:div>
    <w:div w:id="1591425172">
      <w:bodyDiv w:val="1"/>
      <w:marLeft w:val="0"/>
      <w:marRight w:val="0"/>
      <w:marTop w:val="0"/>
      <w:marBottom w:val="0"/>
      <w:divBdr>
        <w:top w:val="none" w:sz="0" w:space="0" w:color="auto"/>
        <w:left w:val="none" w:sz="0" w:space="0" w:color="auto"/>
        <w:bottom w:val="none" w:sz="0" w:space="0" w:color="auto"/>
        <w:right w:val="none" w:sz="0" w:space="0" w:color="auto"/>
      </w:divBdr>
    </w:div>
    <w:div w:id="1730222640">
      <w:bodyDiv w:val="1"/>
      <w:marLeft w:val="0"/>
      <w:marRight w:val="0"/>
      <w:marTop w:val="0"/>
      <w:marBottom w:val="0"/>
      <w:divBdr>
        <w:top w:val="none" w:sz="0" w:space="0" w:color="auto"/>
        <w:left w:val="none" w:sz="0" w:space="0" w:color="auto"/>
        <w:bottom w:val="none" w:sz="0" w:space="0" w:color="auto"/>
        <w:right w:val="none" w:sz="0" w:space="0" w:color="auto"/>
      </w:divBdr>
    </w:div>
    <w:div w:id="1730837119">
      <w:bodyDiv w:val="1"/>
      <w:marLeft w:val="0"/>
      <w:marRight w:val="0"/>
      <w:marTop w:val="0"/>
      <w:marBottom w:val="0"/>
      <w:divBdr>
        <w:top w:val="none" w:sz="0" w:space="0" w:color="auto"/>
        <w:left w:val="none" w:sz="0" w:space="0" w:color="auto"/>
        <w:bottom w:val="none" w:sz="0" w:space="0" w:color="auto"/>
        <w:right w:val="none" w:sz="0" w:space="0" w:color="auto"/>
      </w:divBdr>
    </w:div>
    <w:div w:id="1812867045">
      <w:bodyDiv w:val="1"/>
      <w:marLeft w:val="0"/>
      <w:marRight w:val="0"/>
      <w:marTop w:val="0"/>
      <w:marBottom w:val="0"/>
      <w:divBdr>
        <w:top w:val="none" w:sz="0" w:space="0" w:color="auto"/>
        <w:left w:val="none" w:sz="0" w:space="0" w:color="auto"/>
        <w:bottom w:val="none" w:sz="0" w:space="0" w:color="auto"/>
        <w:right w:val="none" w:sz="0" w:space="0" w:color="auto"/>
      </w:divBdr>
    </w:div>
    <w:div w:id="1835223679">
      <w:bodyDiv w:val="1"/>
      <w:marLeft w:val="0"/>
      <w:marRight w:val="0"/>
      <w:marTop w:val="0"/>
      <w:marBottom w:val="0"/>
      <w:divBdr>
        <w:top w:val="none" w:sz="0" w:space="0" w:color="auto"/>
        <w:left w:val="none" w:sz="0" w:space="0" w:color="auto"/>
        <w:bottom w:val="none" w:sz="0" w:space="0" w:color="auto"/>
        <w:right w:val="none" w:sz="0" w:space="0" w:color="auto"/>
      </w:divBdr>
    </w:div>
    <w:div w:id="1902015657">
      <w:bodyDiv w:val="1"/>
      <w:marLeft w:val="0"/>
      <w:marRight w:val="0"/>
      <w:marTop w:val="0"/>
      <w:marBottom w:val="0"/>
      <w:divBdr>
        <w:top w:val="none" w:sz="0" w:space="0" w:color="auto"/>
        <w:left w:val="none" w:sz="0" w:space="0" w:color="auto"/>
        <w:bottom w:val="none" w:sz="0" w:space="0" w:color="auto"/>
        <w:right w:val="none" w:sz="0" w:space="0" w:color="auto"/>
      </w:divBdr>
    </w:div>
    <w:div w:id="19516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oohan@kent.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984B-B101-44D3-93C2-8758362B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12066</Words>
  <Characters>68780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80685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Dickens</dc:creator>
  <cp:lastModifiedBy>Robert Hughes</cp:lastModifiedBy>
  <cp:revision>12</cp:revision>
  <dcterms:created xsi:type="dcterms:W3CDTF">2016-12-12T17:35:00Z</dcterms:created>
  <dcterms:modified xsi:type="dcterms:W3CDTF">2016-12-15T13:34:00Z</dcterms:modified>
</cp:coreProperties>
</file>