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B59C7" w14:textId="7201D367" w:rsidR="00105BF1" w:rsidRPr="006D14E7" w:rsidRDefault="00074D82" w:rsidP="00C71BA3">
      <w:pPr>
        <w:pStyle w:val="Heading1"/>
      </w:pPr>
      <w:r w:rsidRPr="006D14E7">
        <w:t xml:space="preserve">Lille-Kent </w:t>
      </w:r>
      <w:r w:rsidR="008E1717" w:rsidRPr="006D14E7">
        <w:t xml:space="preserve">Studentship Competition </w:t>
      </w:r>
      <w:r w:rsidR="00024D3D">
        <w:t>2023-24</w:t>
      </w:r>
    </w:p>
    <w:p w14:paraId="33201477" w14:textId="20727C58" w:rsidR="008E1717" w:rsidRPr="006D14E7" w:rsidRDefault="00941DBD" w:rsidP="00C71BA3">
      <w:pPr>
        <w:pStyle w:val="Heading1"/>
      </w:pPr>
      <w:r w:rsidRPr="006D14E7">
        <w:t xml:space="preserve">Information and </w:t>
      </w:r>
      <w:r w:rsidR="00144439">
        <w:t>Project/</w:t>
      </w:r>
      <w:r w:rsidRPr="006D14E7">
        <w:t>Studentship Recruitment Timetable</w:t>
      </w:r>
    </w:p>
    <w:p w14:paraId="70BDE5BB" w14:textId="77777777" w:rsidR="008E1717" w:rsidRPr="00C71BA3" w:rsidRDefault="008E1717" w:rsidP="00C71BA3">
      <w:pPr>
        <w:rPr>
          <w:rFonts w:ascii="Arial" w:hAnsi="Arial" w:cs="Arial"/>
          <w:b/>
          <w:sz w:val="20"/>
          <w:szCs w:val="20"/>
        </w:rPr>
      </w:pPr>
    </w:p>
    <w:p w14:paraId="4023223B" w14:textId="5F82129D" w:rsidR="00C245B4" w:rsidRPr="00C71BA3" w:rsidRDefault="00DC3EBA" w:rsidP="00C71BA3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sz w:val="20"/>
          <w:szCs w:val="20"/>
        </w:rPr>
      </w:pPr>
      <w:r w:rsidRPr="00C71BA3">
        <w:rPr>
          <w:rFonts w:ascii="Arial" w:hAnsi="Arial" w:cs="Arial"/>
          <w:sz w:val="20"/>
          <w:szCs w:val="20"/>
        </w:rPr>
        <w:t>The Joint Kent-Lille PhD Scholarship arrangement is funding 3 PhD scholarships (</w:t>
      </w:r>
      <w:r w:rsidR="00ED2206">
        <w:rPr>
          <w:rFonts w:ascii="Arial" w:hAnsi="Arial" w:cs="Arial"/>
          <w:sz w:val="20"/>
          <w:szCs w:val="20"/>
        </w:rPr>
        <w:t xml:space="preserve">notionally </w:t>
      </w:r>
      <w:r w:rsidRPr="00C71BA3">
        <w:rPr>
          <w:rFonts w:ascii="Arial" w:hAnsi="Arial" w:cs="Arial"/>
          <w:sz w:val="20"/>
          <w:szCs w:val="20"/>
        </w:rPr>
        <w:t xml:space="preserve">1 in Arts and Humanities, 1 in Natural Sciences </w:t>
      </w:r>
      <w:r w:rsidR="00ED2206">
        <w:rPr>
          <w:rFonts w:ascii="Arial" w:hAnsi="Arial" w:cs="Arial"/>
          <w:sz w:val="20"/>
          <w:szCs w:val="20"/>
        </w:rPr>
        <w:t>or</w:t>
      </w:r>
      <w:r w:rsidR="00ED2206" w:rsidRPr="00C71BA3">
        <w:rPr>
          <w:rFonts w:ascii="Arial" w:hAnsi="Arial" w:cs="Arial"/>
          <w:sz w:val="20"/>
          <w:szCs w:val="20"/>
        </w:rPr>
        <w:t xml:space="preserve"> </w:t>
      </w:r>
      <w:r w:rsidRPr="00C71BA3">
        <w:rPr>
          <w:rFonts w:ascii="Arial" w:hAnsi="Arial" w:cs="Arial"/>
          <w:sz w:val="20"/>
          <w:szCs w:val="20"/>
        </w:rPr>
        <w:t>Computing, Engineering and Mathematical Sciences and 1 in Human and Social Sciences, KBS</w:t>
      </w:r>
      <w:r w:rsidR="00ED2206">
        <w:rPr>
          <w:rFonts w:ascii="Arial" w:hAnsi="Arial" w:cs="Arial"/>
          <w:sz w:val="20"/>
          <w:szCs w:val="20"/>
        </w:rPr>
        <w:t xml:space="preserve"> or</w:t>
      </w:r>
      <w:r w:rsidR="00ED2206" w:rsidRPr="00C71BA3">
        <w:rPr>
          <w:rFonts w:ascii="Arial" w:hAnsi="Arial" w:cs="Arial"/>
          <w:sz w:val="20"/>
          <w:szCs w:val="20"/>
        </w:rPr>
        <w:t xml:space="preserve"> </w:t>
      </w:r>
      <w:r w:rsidRPr="00C71BA3">
        <w:rPr>
          <w:rFonts w:ascii="Arial" w:hAnsi="Arial" w:cs="Arial"/>
          <w:sz w:val="20"/>
          <w:szCs w:val="20"/>
        </w:rPr>
        <w:t>Law and Society and Social Justice) for 202</w:t>
      </w:r>
      <w:r w:rsidR="00024D3D">
        <w:rPr>
          <w:rFonts w:ascii="Arial" w:hAnsi="Arial" w:cs="Arial"/>
          <w:sz w:val="20"/>
          <w:szCs w:val="20"/>
        </w:rPr>
        <w:t>3</w:t>
      </w:r>
      <w:r w:rsidR="00ED2206">
        <w:rPr>
          <w:rFonts w:ascii="Arial" w:hAnsi="Arial" w:cs="Arial"/>
          <w:sz w:val="20"/>
          <w:szCs w:val="20"/>
        </w:rPr>
        <w:t>/2</w:t>
      </w:r>
      <w:r w:rsidR="00024D3D">
        <w:rPr>
          <w:rFonts w:ascii="Arial" w:hAnsi="Arial" w:cs="Arial"/>
          <w:sz w:val="20"/>
          <w:szCs w:val="20"/>
        </w:rPr>
        <w:t>4</w:t>
      </w:r>
      <w:r w:rsidRPr="00C71BA3">
        <w:rPr>
          <w:rFonts w:ascii="Arial" w:hAnsi="Arial" w:cs="Arial"/>
          <w:sz w:val="20"/>
          <w:szCs w:val="20"/>
        </w:rPr>
        <w:t xml:space="preserve">. This will include fees plus a maintenance stipend at the Home Research Council rate for three years. </w:t>
      </w:r>
      <w:r w:rsidR="00ED2206">
        <w:rPr>
          <w:rFonts w:ascii="Arial" w:hAnsi="Arial" w:cs="Arial"/>
          <w:sz w:val="20"/>
          <w:szCs w:val="20"/>
        </w:rPr>
        <w:t>This Division</w:t>
      </w:r>
      <w:r w:rsidR="006C7948">
        <w:rPr>
          <w:rFonts w:ascii="Arial" w:hAnsi="Arial" w:cs="Arial"/>
          <w:sz w:val="20"/>
          <w:szCs w:val="20"/>
        </w:rPr>
        <w:t>al</w:t>
      </w:r>
      <w:r w:rsidR="00ED2206">
        <w:rPr>
          <w:rFonts w:ascii="Arial" w:hAnsi="Arial" w:cs="Arial"/>
          <w:sz w:val="20"/>
          <w:szCs w:val="20"/>
        </w:rPr>
        <w:t xml:space="preserve"> spread is anticipated but the selection panel might adjust this according to the quality of applications</w:t>
      </w:r>
      <w:r w:rsidR="006C7948">
        <w:rPr>
          <w:rFonts w:ascii="Arial" w:hAnsi="Arial" w:cs="Arial"/>
          <w:sz w:val="20"/>
          <w:szCs w:val="20"/>
        </w:rPr>
        <w:t xml:space="preserve"> and their fit to the cotutelle scheme</w:t>
      </w:r>
      <w:r w:rsidR="00ED2206">
        <w:rPr>
          <w:rFonts w:ascii="Arial" w:hAnsi="Arial" w:cs="Arial"/>
          <w:sz w:val="20"/>
          <w:szCs w:val="20"/>
        </w:rPr>
        <w:t>.</w:t>
      </w:r>
      <w:r w:rsidR="00C245B4" w:rsidRPr="00C71BA3">
        <w:rPr>
          <w:rFonts w:ascii="Arial" w:hAnsi="Arial" w:cs="Arial"/>
          <w:sz w:val="20"/>
          <w:szCs w:val="20"/>
        </w:rPr>
        <w:br/>
      </w:r>
    </w:p>
    <w:p w14:paraId="1EE50F79" w14:textId="23B5316B" w:rsidR="00E649E2" w:rsidRPr="00C71BA3" w:rsidRDefault="00C245B4" w:rsidP="00C71BA3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sz w:val="20"/>
          <w:szCs w:val="20"/>
        </w:rPr>
      </w:pPr>
      <w:r w:rsidRPr="00C71BA3">
        <w:rPr>
          <w:rFonts w:ascii="Arial" w:hAnsi="Arial" w:cs="Arial"/>
          <w:sz w:val="20"/>
          <w:szCs w:val="20"/>
        </w:rPr>
        <w:t xml:space="preserve">These scholarships aim to strengthen Kent’s involvement as a partner in the University of Lille’s €15m I-SITE project.  The </w:t>
      </w:r>
      <w:hyperlink r:id="rId7" w:history="1">
        <w:r w:rsidRPr="00C71BA3">
          <w:rPr>
            <w:rStyle w:val="Hyperlink"/>
            <w:rFonts w:ascii="Arial" w:hAnsi="Arial" w:cs="Arial"/>
            <w:sz w:val="20"/>
            <w:szCs w:val="20"/>
          </w:rPr>
          <w:t>I-SITE project</w:t>
        </w:r>
      </w:hyperlink>
      <w:r w:rsidRPr="00C71BA3">
        <w:rPr>
          <w:rFonts w:ascii="Arial" w:hAnsi="Arial" w:cs="Arial"/>
          <w:sz w:val="20"/>
          <w:szCs w:val="20"/>
        </w:rPr>
        <w:t xml:space="preserve"> aims to increase research impact and international visibility involving </w:t>
      </w:r>
      <w:r w:rsidR="006D14E7" w:rsidRPr="00C71BA3">
        <w:rPr>
          <w:rFonts w:ascii="Arial" w:hAnsi="Arial" w:cs="Arial"/>
          <w:sz w:val="20"/>
          <w:szCs w:val="20"/>
        </w:rPr>
        <w:t>four</w:t>
      </w:r>
      <w:r w:rsidRPr="00C71BA3">
        <w:rPr>
          <w:rFonts w:ascii="Arial" w:hAnsi="Arial" w:cs="Arial"/>
          <w:sz w:val="20"/>
          <w:szCs w:val="20"/>
        </w:rPr>
        <w:t xml:space="preserve"> hubs: Precision Human Health; Science for a Changing Planet; Human-Friendly Digital World</w:t>
      </w:r>
      <w:r w:rsidR="006D14E7" w:rsidRPr="00C71BA3">
        <w:rPr>
          <w:rFonts w:ascii="Arial" w:hAnsi="Arial" w:cs="Arial"/>
          <w:sz w:val="20"/>
          <w:szCs w:val="20"/>
        </w:rPr>
        <w:t>; Changing Cultures, Societies and Practices</w:t>
      </w:r>
      <w:r w:rsidRPr="00C71BA3">
        <w:rPr>
          <w:rFonts w:ascii="Arial" w:hAnsi="Arial" w:cs="Arial"/>
          <w:sz w:val="20"/>
          <w:szCs w:val="20"/>
        </w:rPr>
        <w:t>.</w:t>
      </w:r>
      <w:r w:rsidR="00134F44" w:rsidRPr="00C71BA3">
        <w:rPr>
          <w:rFonts w:ascii="Arial" w:hAnsi="Arial" w:cs="Arial"/>
          <w:sz w:val="20"/>
          <w:szCs w:val="20"/>
        </w:rPr>
        <w:br/>
      </w:r>
    </w:p>
    <w:p w14:paraId="548F46DC" w14:textId="77777777" w:rsidR="00B56EEF" w:rsidRPr="00C71BA3" w:rsidRDefault="00E649E2" w:rsidP="00C71BA3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sz w:val="20"/>
          <w:szCs w:val="20"/>
        </w:rPr>
      </w:pPr>
      <w:r w:rsidRPr="00C71BA3">
        <w:rPr>
          <w:rFonts w:ascii="Arial" w:hAnsi="Arial" w:cs="Arial"/>
          <w:sz w:val="20"/>
          <w:szCs w:val="20"/>
        </w:rPr>
        <w:t xml:space="preserve">The scholarships will be on a cotutelle </w:t>
      </w:r>
      <w:r w:rsidR="00941DBD" w:rsidRPr="00C71BA3">
        <w:rPr>
          <w:rFonts w:ascii="Arial" w:hAnsi="Arial" w:cs="Arial"/>
          <w:sz w:val="20"/>
          <w:szCs w:val="20"/>
        </w:rPr>
        <w:t xml:space="preserve">(dual award) </w:t>
      </w:r>
      <w:r w:rsidRPr="00C71BA3">
        <w:rPr>
          <w:rFonts w:ascii="Arial" w:hAnsi="Arial" w:cs="Arial"/>
          <w:sz w:val="20"/>
          <w:szCs w:val="20"/>
        </w:rPr>
        <w:t xml:space="preserve">basis, with students spending a minimum of 12 months </w:t>
      </w:r>
      <w:r w:rsidR="00134F44" w:rsidRPr="00C71BA3">
        <w:rPr>
          <w:rFonts w:ascii="Arial" w:hAnsi="Arial" w:cs="Arial"/>
          <w:sz w:val="20"/>
          <w:szCs w:val="20"/>
        </w:rPr>
        <w:t xml:space="preserve">at Kent.  </w:t>
      </w:r>
      <w:r w:rsidR="00B56EEF" w:rsidRPr="00C71BA3">
        <w:rPr>
          <w:rFonts w:ascii="Arial" w:hAnsi="Arial" w:cs="Arial"/>
          <w:sz w:val="20"/>
          <w:szCs w:val="20"/>
        </w:rPr>
        <w:t>Mo</w:t>
      </w:r>
      <w:r w:rsidR="00C245B4" w:rsidRPr="00C71BA3">
        <w:rPr>
          <w:rFonts w:ascii="Arial" w:hAnsi="Arial" w:cs="Arial"/>
          <w:sz w:val="20"/>
          <w:szCs w:val="20"/>
        </w:rPr>
        <w:t>re information about cotutelles is</w:t>
      </w:r>
      <w:r w:rsidR="00B56EEF" w:rsidRPr="00C71BA3">
        <w:rPr>
          <w:rFonts w:ascii="Arial" w:hAnsi="Arial" w:cs="Arial"/>
          <w:sz w:val="20"/>
          <w:szCs w:val="20"/>
        </w:rPr>
        <w:t xml:space="preserve"> avail</w:t>
      </w:r>
      <w:r w:rsidR="00C245B4" w:rsidRPr="00C71BA3">
        <w:rPr>
          <w:rFonts w:ascii="Arial" w:hAnsi="Arial" w:cs="Arial"/>
          <w:sz w:val="20"/>
          <w:szCs w:val="20"/>
        </w:rPr>
        <w:t xml:space="preserve">able </w:t>
      </w:r>
      <w:hyperlink r:id="rId8" w:history="1">
        <w:r w:rsidR="00C245B4" w:rsidRPr="00C71BA3"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 w:rsidR="00C245B4" w:rsidRPr="00C71BA3">
        <w:rPr>
          <w:rFonts w:ascii="Arial" w:hAnsi="Arial" w:cs="Arial"/>
          <w:sz w:val="20"/>
          <w:szCs w:val="20"/>
        </w:rPr>
        <w:t>.</w:t>
      </w:r>
      <w:r w:rsidR="00B56EEF" w:rsidRPr="00C71BA3">
        <w:rPr>
          <w:rFonts w:ascii="Arial" w:hAnsi="Arial" w:cs="Arial"/>
          <w:sz w:val="20"/>
          <w:szCs w:val="20"/>
        </w:rPr>
        <w:br/>
      </w:r>
    </w:p>
    <w:p w14:paraId="179E3EB7" w14:textId="30F0A39E" w:rsidR="00C245B4" w:rsidRPr="00C71BA3" w:rsidRDefault="00B56EEF" w:rsidP="00C71BA3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sz w:val="20"/>
          <w:szCs w:val="20"/>
        </w:rPr>
      </w:pPr>
      <w:r w:rsidRPr="00C71BA3">
        <w:rPr>
          <w:rFonts w:ascii="Arial" w:hAnsi="Arial" w:cs="Arial"/>
          <w:sz w:val="20"/>
          <w:szCs w:val="20"/>
        </w:rPr>
        <w:t xml:space="preserve">Cotutelle students </w:t>
      </w:r>
      <w:r w:rsidR="00C245B4" w:rsidRPr="00C71BA3">
        <w:rPr>
          <w:rFonts w:ascii="Arial" w:hAnsi="Arial" w:cs="Arial"/>
          <w:sz w:val="20"/>
          <w:szCs w:val="20"/>
        </w:rPr>
        <w:t xml:space="preserve">are required to have </w:t>
      </w:r>
      <w:r w:rsidRPr="00C71BA3">
        <w:rPr>
          <w:rFonts w:ascii="Arial" w:hAnsi="Arial" w:cs="Arial"/>
          <w:sz w:val="20"/>
          <w:szCs w:val="20"/>
        </w:rPr>
        <w:t>an academic supervisor from each institution</w:t>
      </w:r>
      <w:r w:rsidR="00ED2206">
        <w:rPr>
          <w:rFonts w:ascii="Arial" w:hAnsi="Arial" w:cs="Arial"/>
          <w:sz w:val="20"/>
          <w:szCs w:val="20"/>
        </w:rPr>
        <w:t>, with the Main Supervisor located in the host institution</w:t>
      </w:r>
      <w:r w:rsidRPr="00C71BA3">
        <w:rPr>
          <w:rFonts w:ascii="Arial" w:hAnsi="Arial" w:cs="Arial"/>
          <w:sz w:val="20"/>
          <w:szCs w:val="20"/>
        </w:rPr>
        <w:t>.</w:t>
      </w:r>
      <w:r w:rsidR="00C245B4" w:rsidRPr="00C71BA3">
        <w:rPr>
          <w:rFonts w:ascii="Arial" w:hAnsi="Arial" w:cs="Arial"/>
          <w:sz w:val="20"/>
          <w:szCs w:val="20"/>
        </w:rPr>
        <w:br/>
      </w:r>
    </w:p>
    <w:p w14:paraId="7157B9D5" w14:textId="4D8119C3" w:rsidR="00175225" w:rsidRDefault="00C245B4" w:rsidP="00C71BA3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sz w:val="20"/>
          <w:szCs w:val="20"/>
        </w:rPr>
      </w:pPr>
      <w:r w:rsidRPr="00C71BA3">
        <w:rPr>
          <w:rFonts w:ascii="Arial" w:hAnsi="Arial" w:cs="Arial"/>
          <w:sz w:val="20"/>
          <w:szCs w:val="20"/>
        </w:rPr>
        <w:t>The Graduate</w:t>
      </w:r>
      <w:r w:rsidR="006D14E7" w:rsidRPr="00C71BA3">
        <w:rPr>
          <w:rFonts w:ascii="Arial" w:hAnsi="Arial" w:cs="Arial"/>
          <w:sz w:val="20"/>
          <w:szCs w:val="20"/>
        </w:rPr>
        <w:t xml:space="preserve"> and Researcher College</w:t>
      </w:r>
      <w:r w:rsidRPr="00C71BA3">
        <w:rPr>
          <w:rFonts w:ascii="Arial" w:hAnsi="Arial" w:cs="Arial"/>
          <w:sz w:val="20"/>
          <w:szCs w:val="20"/>
        </w:rPr>
        <w:t xml:space="preserve"> will provide support</w:t>
      </w:r>
      <w:r w:rsidR="00BC293E" w:rsidRPr="00C71BA3">
        <w:rPr>
          <w:rFonts w:ascii="Arial" w:hAnsi="Arial" w:cs="Arial"/>
          <w:sz w:val="20"/>
          <w:szCs w:val="20"/>
        </w:rPr>
        <w:t xml:space="preserve"> for setting up the cotutelle.</w:t>
      </w:r>
    </w:p>
    <w:p w14:paraId="6CC63191" w14:textId="77777777" w:rsidR="00175225" w:rsidRDefault="00175225" w:rsidP="009F7315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0FCAC983" w14:textId="386F543D" w:rsidR="00941DBD" w:rsidRPr="00C71BA3" w:rsidRDefault="00175225" w:rsidP="00C71BA3">
      <w:pPr>
        <w:pStyle w:val="ListParagraph"/>
        <w:numPr>
          <w:ilvl w:val="0"/>
          <w:numId w:val="1"/>
        </w:num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application process will initially be project-led, with proposals by academic staff, but we anticipate that staff might have a potential student in mind for these projects. If a project is chosen, the student can then apply to be considered for the project, but this will be done in open competition.</w:t>
      </w:r>
      <w:r w:rsidR="00D3619C" w:rsidRPr="00C71BA3">
        <w:rPr>
          <w:rFonts w:ascii="Arial" w:hAnsi="Arial" w:cs="Arial"/>
          <w:sz w:val="20"/>
          <w:szCs w:val="20"/>
        </w:rPr>
        <w:br/>
      </w:r>
    </w:p>
    <w:p w14:paraId="353AF9F8" w14:textId="56259E9E" w:rsidR="00B21AFC" w:rsidRDefault="00941DBD" w:rsidP="00941DBD">
      <w:pPr>
        <w:rPr>
          <w:rFonts w:ascii="Arial" w:hAnsi="Arial" w:cs="Arial"/>
          <w:b/>
          <w:sz w:val="20"/>
          <w:szCs w:val="20"/>
        </w:rPr>
      </w:pPr>
      <w:r w:rsidRPr="00C71BA3">
        <w:rPr>
          <w:rFonts w:ascii="Arial" w:hAnsi="Arial" w:cs="Arial"/>
          <w:b/>
          <w:sz w:val="20"/>
          <w:szCs w:val="20"/>
        </w:rPr>
        <w:t>To be considered for the Lille-Kent Dual Award Scholarships</w:t>
      </w:r>
      <w:r w:rsidR="00ED2206">
        <w:rPr>
          <w:rFonts w:ascii="Arial" w:hAnsi="Arial" w:cs="Arial"/>
          <w:b/>
          <w:sz w:val="20"/>
          <w:szCs w:val="20"/>
        </w:rPr>
        <w:t>,</w:t>
      </w:r>
      <w:r w:rsidRPr="00C71BA3">
        <w:rPr>
          <w:rFonts w:ascii="Arial" w:hAnsi="Arial" w:cs="Arial"/>
          <w:b/>
          <w:sz w:val="20"/>
          <w:szCs w:val="20"/>
        </w:rPr>
        <w:t xml:space="preserve"> </w:t>
      </w:r>
      <w:r w:rsidR="00142341">
        <w:rPr>
          <w:rFonts w:ascii="Arial" w:hAnsi="Arial" w:cs="Arial"/>
          <w:b/>
          <w:sz w:val="20"/>
          <w:szCs w:val="20"/>
        </w:rPr>
        <w:t>academics are invited</w:t>
      </w:r>
      <w:r w:rsidR="007D1B61" w:rsidRPr="00C71BA3">
        <w:rPr>
          <w:rFonts w:ascii="Arial" w:hAnsi="Arial" w:cs="Arial"/>
          <w:b/>
          <w:sz w:val="20"/>
          <w:szCs w:val="20"/>
        </w:rPr>
        <w:t xml:space="preserve"> to </w:t>
      </w:r>
      <w:r w:rsidRPr="00C71BA3">
        <w:rPr>
          <w:rFonts w:ascii="Arial" w:hAnsi="Arial" w:cs="Arial"/>
          <w:b/>
          <w:sz w:val="20"/>
          <w:szCs w:val="20"/>
        </w:rPr>
        <w:t xml:space="preserve">submit </w:t>
      </w:r>
      <w:r w:rsidR="006D14E7" w:rsidRPr="00C71BA3">
        <w:rPr>
          <w:rFonts w:ascii="Arial" w:hAnsi="Arial" w:cs="Arial"/>
          <w:b/>
          <w:sz w:val="20"/>
          <w:szCs w:val="20"/>
        </w:rPr>
        <w:t xml:space="preserve">an </w:t>
      </w:r>
      <w:r w:rsidR="00DC3EBA" w:rsidRPr="00C71BA3">
        <w:rPr>
          <w:rFonts w:ascii="Arial" w:hAnsi="Arial" w:cs="Arial"/>
          <w:b/>
          <w:sz w:val="20"/>
          <w:szCs w:val="20"/>
        </w:rPr>
        <w:t xml:space="preserve">academic-led project. The project must have </w:t>
      </w:r>
      <w:r w:rsidR="00B21AFC">
        <w:rPr>
          <w:rFonts w:ascii="Arial" w:hAnsi="Arial" w:cs="Arial"/>
          <w:b/>
          <w:sz w:val="20"/>
          <w:szCs w:val="20"/>
        </w:rPr>
        <w:t xml:space="preserve">at least one </w:t>
      </w:r>
      <w:r w:rsidR="00DC3EBA" w:rsidRPr="00C71BA3">
        <w:rPr>
          <w:rFonts w:ascii="Arial" w:hAnsi="Arial" w:cs="Arial"/>
          <w:b/>
          <w:sz w:val="20"/>
          <w:szCs w:val="20"/>
        </w:rPr>
        <w:t xml:space="preserve">supporting </w:t>
      </w:r>
      <w:r w:rsidR="00B21AFC" w:rsidRPr="00C71BA3">
        <w:rPr>
          <w:rFonts w:ascii="Arial" w:hAnsi="Arial" w:cs="Arial"/>
          <w:b/>
          <w:sz w:val="20"/>
          <w:szCs w:val="20"/>
        </w:rPr>
        <w:t>supervis</w:t>
      </w:r>
      <w:r w:rsidR="00B21AFC">
        <w:rPr>
          <w:rFonts w:ascii="Arial" w:hAnsi="Arial" w:cs="Arial"/>
          <w:b/>
          <w:sz w:val="20"/>
          <w:szCs w:val="20"/>
        </w:rPr>
        <w:t>or</w:t>
      </w:r>
      <w:r w:rsidR="00DC3EBA" w:rsidRPr="00C71BA3">
        <w:rPr>
          <w:rFonts w:ascii="Arial" w:hAnsi="Arial" w:cs="Arial"/>
          <w:b/>
          <w:sz w:val="20"/>
          <w:szCs w:val="20"/>
        </w:rPr>
        <w:t xml:space="preserve"> from</w:t>
      </w:r>
      <w:r w:rsidR="00B21AFC">
        <w:rPr>
          <w:rFonts w:ascii="Arial" w:hAnsi="Arial" w:cs="Arial"/>
          <w:b/>
          <w:sz w:val="20"/>
          <w:szCs w:val="20"/>
        </w:rPr>
        <w:t xml:space="preserve"> </w:t>
      </w:r>
      <w:r w:rsidR="00DC3EBA" w:rsidRPr="00C71BA3">
        <w:rPr>
          <w:rFonts w:ascii="Arial" w:hAnsi="Arial" w:cs="Arial"/>
          <w:b/>
          <w:sz w:val="20"/>
          <w:szCs w:val="20"/>
        </w:rPr>
        <w:t>Lille</w:t>
      </w:r>
      <w:r w:rsidR="00ED2206">
        <w:rPr>
          <w:rFonts w:ascii="Arial" w:hAnsi="Arial" w:cs="Arial"/>
          <w:b/>
          <w:sz w:val="20"/>
          <w:szCs w:val="20"/>
        </w:rPr>
        <w:t xml:space="preserve"> who needs to sign off the application</w:t>
      </w:r>
      <w:r w:rsidR="00B21AFC">
        <w:rPr>
          <w:rFonts w:ascii="Arial" w:hAnsi="Arial" w:cs="Arial"/>
          <w:b/>
          <w:sz w:val="20"/>
          <w:szCs w:val="20"/>
        </w:rPr>
        <w:t xml:space="preserve">. </w:t>
      </w:r>
    </w:p>
    <w:p w14:paraId="71A16F91" w14:textId="1CC00B50" w:rsidR="00C11317" w:rsidRPr="00B21AFC" w:rsidRDefault="00B21AFC" w:rsidP="00941D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Although not</w:t>
      </w:r>
      <w:r w:rsidR="00E652DC">
        <w:rPr>
          <w:rFonts w:ascii="Arial" w:hAnsi="Arial" w:cs="Arial"/>
          <w:b/>
          <w:sz w:val="20"/>
          <w:szCs w:val="20"/>
        </w:rPr>
        <w:t xml:space="preserve"> obligatory</w:t>
      </w:r>
      <w:r>
        <w:rPr>
          <w:rFonts w:ascii="Arial" w:hAnsi="Arial" w:cs="Arial"/>
          <w:b/>
          <w:sz w:val="20"/>
          <w:szCs w:val="20"/>
        </w:rPr>
        <w:t>, we encourage projects that</w:t>
      </w:r>
      <w:r w:rsidR="00E652DC">
        <w:rPr>
          <w:rFonts w:ascii="Arial" w:hAnsi="Arial" w:cs="Arial"/>
          <w:b/>
          <w:sz w:val="20"/>
          <w:szCs w:val="20"/>
        </w:rPr>
        <w:t xml:space="preserve"> can be connected to the </w:t>
      </w:r>
      <w:r w:rsidRPr="00B21AFC">
        <w:rPr>
          <w:rFonts w:ascii="Arial" w:hAnsi="Arial" w:cs="Arial"/>
          <w:b/>
          <w:sz w:val="20"/>
          <w:szCs w:val="20"/>
        </w:rPr>
        <w:t>ULNE I-SITE research strategy</w:t>
      </w:r>
      <w:r w:rsidR="00E652DC">
        <w:rPr>
          <w:rFonts w:ascii="Arial" w:hAnsi="Arial" w:cs="Arial"/>
          <w:b/>
          <w:sz w:val="20"/>
          <w:szCs w:val="20"/>
        </w:rPr>
        <w:t>. The strategy</w:t>
      </w:r>
      <w:r w:rsidRPr="00B21AFC">
        <w:rPr>
          <w:rFonts w:ascii="Arial" w:hAnsi="Arial" w:cs="Arial"/>
          <w:b/>
          <w:sz w:val="20"/>
          <w:szCs w:val="20"/>
        </w:rPr>
        <w:t xml:space="preserve"> aims to sustai</w:t>
      </w:r>
      <w:r w:rsidR="007C4834">
        <w:rPr>
          <w:rFonts w:ascii="Arial" w:hAnsi="Arial" w:cs="Arial"/>
          <w:b/>
          <w:sz w:val="20"/>
          <w:szCs w:val="20"/>
        </w:rPr>
        <w:t>n and expand excellence in the below</w:t>
      </w:r>
      <w:r w:rsidRPr="00B21AFC">
        <w:rPr>
          <w:rFonts w:ascii="Arial" w:hAnsi="Arial" w:cs="Arial"/>
          <w:b/>
          <w:sz w:val="20"/>
          <w:szCs w:val="20"/>
        </w:rPr>
        <w:t xml:space="preserve"> four research strands by supporting the best projects, encouraging high-potential </w:t>
      </w:r>
      <w:proofErr w:type="gramStart"/>
      <w:r w:rsidRPr="00B21AFC">
        <w:rPr>
          <w:rFonts w:ascii="Arial" w:hAnsi="Arial" w:cs="Arial"/>
          <w:b/>
          <w:sz w:val="20"/>
          <w:szCs w:val="20"/>
        </w:rPr>
        <w:t>researchers</w:t>
      </w:r>
      <w:proofErr w:type="gramEnd"/>
      <w:r w:rsidRPr="00B21AFC">
        <w:rPr>
          <w:rFonts w:ascii="Arial" w:hAnsi="Arial" w:cs="Arial"/>
          <w:b/>
          <w:sz w:val="20"/>
          <w:szCs w:val="20"/>
        </w:rPr>
        <w:t xml:space="preserve"> and attracting new talent</w:t>
      </w:r>
      <w:r w:rsidR="00E652DC">
        <w:rPr>
          <w:rFonts w:ascii="Arial" w:hAnsi="Arial" w:cs="Arial"/>
          <w:b/>
          <w:sz w:val="20"/>
          <w:szCs w:val="20"/>
        </w:rPr>
        <w:t>:</w:t>
      </w:r>
      <w:r w:rsidRPr="00B21AFC">
        <w:rPr>
          <w:rFonts w:ascii="Arial" w:hAnsi="Arial" w:cs="Arial"/>
          <w:b/>
          <w:sz w:val="20"/>
          <w:szCs w:val="20"/>
        </w:rPr>
        <w:t xml:space="preserve"> </w:t>
      </w:r>
    </w:p>
    <w:p w14:paraId="6C01079E" w14:textId="18F36188" w:rsidR="006D14E7" w:rsidRPr="006D14E7" w:rsidRDefault="006D14E7" w:rsidP="006D14E7">
      <w:pPr>
        <w:pStyle w:val="Heading3"/>
        <w:shd w:val="clear" w:color="auto" w:fill="FFFFFF"/>
        <w:rPr>
          <w:rFonts w:ascii="Arial" w:hAnsi="Arial" w:cs="Arial"/>
          <w:color w:val="000000"/>
        </w:rPr>
      </w:pPr>
      <w:r w:rsidRPr="006D14E7">
        <w:rPr>
          <w:rFonts w:ascii="Arial" w:hAnsi="Arial" w:cs="Arial"/>
          <w:noProof/>
          <w:color w:val="000000"/>
        </w:rPr>
        <w:drawing>
          <wp:inline distT="0" distB="0" distL="0" distR="0" wp14:anchorId="11FB1473" wp14:editId="201C1D0C">
            <wp:extent cx="575930" cy="495300"/>
            <wp:effectExtent l="0" t="0" r="0" b="0"/>
            <wp:docPr id="4" name="Picture 4" descr="http://www.isite-ulne.fr/wp-content/uploads/2018/03/Picto_Hub_Sante_noir-1-300x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ite-ulne.fr/wp-content/uploads/2018/03/Picto_Hub_Sante_noir-1-300x25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21" cy="49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4E7">
        <w:rPr>
          <w:rFonts w:ascii="Arial" w:hAnsi="Arial" w:cs="Arial"/>
          <w:color w:val="000000"/>
        </w:rPr>
        <w:t>Precision human health:</w:t>
      </w:r>
    </w:p>
    <w:p w14:paraId="7E8E3B72" w14:textId="77777777" w:rsidR="006D14E7" w:rsidRPr="00C71BA3" w:rsidRDefault="006D14E7" w:rsidP="006D14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C71BA3">
        <w:rPr>
          <w:rFonts w:ascii="Arial" w:hAnsi="Arial" w:cs="Arial"/>
          <w:sz w:val="20"/>
          <w:szCs w:val="20"/>
        </w:rPr>
        <w:t xml:space="preserve">promoting systemic biology and precision </w:t>
      </w:r>
      <w:proofErr w:type="gramStart"/>
      <w:r w:rsidRPr="00C71BA3">
        <w:rPr>
          <w:rFonts w:ascii="Arial" w:hAnsi="Arial" w:cs="Arial"/>
          <w:sz w:val="20"/>
          <w:szCs w:val="20"/>
        </w:rPr>
        <w:t>medicine;</w:t>
      </w:r>
      <w:proofErr w:type="gramEnd"/>
    </w:p>
    <w:p w14:paraId="318B78C7" w14:textId="77777777" w:rsidR="006D14E7" w:rsidRPr="00C71BA3" w:rsidRDefault="006D14E7" w:rsidP="006D14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C71BA3">
        <w:rPr>
          <w:rFonts w:ascii="Arial" w:hAnsi="Arial" w:cs="Arial"/>
          <w:sz w:val="20"/>
          <w:szCs w:val="20"/>
        </w:rPr>
        <w:t xml:space="preserve">catalysing the digital revolution in biomedical </w:t>
      </w:r>
      <w:proofErr w:type="gramStart"/>
      <w:r w:rsidRPr="00C71BA3">
        <w:rPr>
          <w:rFonts w:ascii="Arial" w:hAnsi="Arial" w:cs="Arial"/>
          <w:sz w:val="20"/>
          <w:szCs w:val="20"/>
        </w:rPr>
        <w:t>research;</w:t>
      </w:r>
      <w:proofErr w:type="gramEnd"/>
    </w:p>
    <w:p w14:paraId="4EA54794" w14:textId="77777777" w:rsidR="006D14E7" w:rsidRPr="00C71BA3" w:rsidRDefault="006D14E7" w:rsidP="006D14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C71BA3">
        <w:rPr>
          <w:rFonts w:ascii="Arial" w:hAnsi="Arial" w:cs="Arial"/>
          <w:sz w:val="20"/>
          <w:szCs w:val="20"/>
        </w:rPr>
        <w:t>optimising impact for the patient and society.</w:t>
      </w:r>
    </w:p>
    <w:p w14:paraId="35B7D813" w14:textId="77777777" w:rsidR="006D14E7" w:rsidRPr="00C71BA3" w:rsidRDefault="006B16E1" w:rsidP="006D14E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6D14E7" w:rsidRPr="00C71BA3">
          <w:rPr>
            <w:rStyle w:val="Hyperlink"/>
            <w:rFonts w:ascii="Arial" w:hAnsi="Arial" w:cs="Arial"/>
            <w:color w:val="F05915"/>
            <w:sz w:val="20"/>
            <w:szCs w:val="20"/>
          </w:rPr>
          <w:t>More information</w:t>
        </w:r>
      </w:hyperlink>
    </w:p>
    <w:p w14:paraId="68E92C8A" w14:textId="5B5036C6" w:rsidR="006D14E7" w:rsidRPr="006D14E7" w:rsidRDefault="006D14E7" w:rsidP="006D14E7">
      <w:pPr>
        <w:pStyle w:val="Heading3"/>
        <w:shd w:val="clear" w:color="auto" w:fill="FFFFFF"/>
        <w:rPr>
          <w:rFonts w:ascii="Arial" w:hAnsi="Arial" w:cs="Arial"/>
          <w:color w:val="000000"/>
        </w:rPr>
      </w:pPr>
      <w:r w:rsidRPr="006D14E7"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684C3BDF" wp14:editId="5C0BB563">
            <wp:extent cx="539750" cy="496570"/>
            <wp:effectExtent l="0" t="0" r="0" b="0"/>
            <wp:docPr id="3" name="Picture 3" descr="http://www.isite-ulne.fr/wp-content/uploads/2018/03/Picto_Hub_Planete_noir-1-300x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site-ulne.fr/wp-content/uploads/2018/03/Picto_Hub_Planete_noir-1-300x27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87" cy="4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4E7">
        <w:rPr>
          <w:rFonts w:ascii="Arial" w:hAnsi="Arial" w:cs="Arial"/>
          <w:color w:val="000000"/>
        </w:rPr>
        <w:t>Science for a changing planet:</w:t>
      </w:r>
    </w:p>
    <w:p w14:paraId="545E8997" w14:textId="77777777" w:rsidR="006D14E7" w:rsidRPr="00C71BA3" w:rsidRDefault="006D14E7" w:rsidP="006D14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C71BA3">
        <w:rPr>
          <w:rFonts w:ascii="Arial" w:hAnsi="Arial" w:cs="Arial"/>
          <w:sz w:val="20"/>
          <w:szCs w:val="20"/>
        </w:rPr>
        <w:t xml:space="preserve">understanding and monitoring global </w:t>
      </w:r>
      <w:proofErr w:type="gramStart"/>
      <w:r w:rsidRPr="00C71BA3">
        <w:rPr>
          <w:rFonts w:ascii="Arial" w:hAnsi="Arial" w:cs="Arial"/>
          <w:sz w:val="20"/>
          <w:szCs w:val="20"/>
        </w:rPr>
        <w:t>changes;</w:t>
      </w:r>
      <w:proofErr w:type="gramEnd"/>
    </w:p>
    <w:p w14:paraId="49D14F6E" w14:textId="77777777" w:rsidR="006D14E7" w:rsidRPr="00C71BA3" w:rsidRDefault="006D14E7" w:rsidP="006D14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C71BA3">
        <w:rPr>
          <w:rFonts w:ascii="Arial" w:hAnsi="Arial" w:cs="Arial"/>
          <w:sz w:val="20"/>
          <w:szCs w:val="20"/>
        </w:rPr>
        <w:t xml:space="preserve">seeking alternative solutions to the exploitation of fossil </w:t>
      </w:r>
      <w:proofErr w:type="gramStart"/>
      <w:r w:rsidRPr="00C71BA3">
        <w:rPr>
          <w:rFonts w:ascii="Arial" w:hAnsi="Arial" w:cs="Arial"/>
          <w:sz w:val="20"/>
          <w:szCs w:val="20"/>
        </w:rPr>
        <w:t>resources;</w:t>
      </w:r>
      <w:proofErr w:type="gramEnd"/>
    </w:p>
    <w:p w14:paraId="7DE1062D" w14:textId="77777777" w:rsidR="006D14E7" w:rsidRPr="00C71BA3" w:rsidRDefault="006D14E7" w:rsidP="006D14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C71BA3">
        <w:rPr>
          <w:rFonts w:ascii="Arial" w:hAnsi="Arial" w:cs="Arial"/>
          <w:sz w:val="20"/>
          <w:szCs w:val="20"/>
        </w:rPr>
        <w:t xml:space="preserve">evaluating the impact of global changes on people, the </w:t>
      </w:r>
      <w:proofErr w:type="gramStart"/>
      <w:r w:rsidRPr="00C71BA3">
        <w:rPr>
          <w:rFonts w:ascii="Arial" w:hAnsi="Arial" w:cs="Arial"/>
          <w:sz w:val="20"/>
          <w:szCs w:val="20"/>
        </w:rPr>
        <w:t>earth</w:t>
      </w:r>
      <w:proofErr w:type="gramEnd"/>
      <w:r w:rsidRPr="00C71BA3">
        <w:rPr>
          <w:rFonts w:ascii="Arial" w:hAnsi="Arial" w:cs="Arial"/>
          <w:sz w:val="20"/>
          <w:szCs w:val="20"/>
        </w:rPr>
        <w:t xml:space="preserve"> and societies.</w:t>
      </w:r>
    </w:p>
    <w:p w14:paraId="3CB6D6AC" w14:textId="77777777" w:rsidR="006D14E7" w:rsidRPr="00C71BA3" w:rsidRDefault="006B16E1" w:rsidP="006D14E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6D14E7" w:rsidRPr="00C71BA3">
          <w:rPr>
            <w:rStyle w:val="Hyperlink"/>
            <w:rFonts w:ascii="Arial" w:hAnsi="Arial" w:cs="Arial"/>
            <w:color w:val="F05915"/>
            <w:sz w:val="20"/>
            <w:szCs w:val="20"/>
          </w:rPr>
          <w:t>More information</w:t>
        </w:r>
      </w:hyperlink>
    </w:p>
    <w:p w14:paraId="4D5654BB" w14:textId="2585DF1E" w:rsidR="006D14E7" w:rsidRPr="006D14E7" w:rsidRDefault="006D14E7" w:rsidP="006D14E7">
      <w:pPr>
        <w:pStyle w:val="Heading3"/>
        <w:shd w:val="clear" w:color="auto" w:fill="FFFFFF"/>
        <w:rPr>
          <w:rFonts w:ascii="Arial" w:hAnsi="Arial" w:cs="Arial"/>
          <w:color w:val="000000"/>
        </w:rPr>
      </w:pPr>
      <w:r w:rsidRPr="006D14E7">
        <w:rPr>
          <w:rFonts w:ascii="Arial" w:hAnsi="Arial" w:cs="Arial"/>
          <w:noProof/>
          <w:color w:val="000000"/>
        </w:rPr>
        <w:drawing>
          <wp:inline distT="0" distB="0" distL="0" distR="0" wp14:anchorId="4FA1BE6A" wp14:editId="40CD4C4D">
            <wp:extent cx="551447" cy="279400"/>
            <wp:effectExtent l="0" t="0" r="1270" b="6350"/>
            <wp:docPr id="2" name="Picture 2" descr="http://www.isite-ulne.fr/wp-content/uploads/2018/03/Picto_Hub_Digital_noir-1-300x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site-ulne.fr/wp-content/uploads/2018/03/Picto_Hub_Digital_noir-1-300x15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14" cy="28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4E7">
        <w:rPr>
          <w:rFonts w:ascii="Arial" w:hAnsi="Arial" w:cs="Arial"/>
          <w:color w:val="000000"/>
        </w:rPr>
        <w:t>Human-friendly digital world:</w:t>
      </w:r>
    </w:p>
    <w:p w14:paraId="03FD7862" w14:textId="77777777" w:rsidR="006D14E7" w:rsidRPr="00C71BA3" w:rsidRDefault="006D14E7" w:rsidP="006D14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C71BA3">
        <w:rPr>
          <w:rFonts w:ascii="Arial" w:hAnsi="Arial" w:cs="Arial"/>
          <w:sz w:val="20"/>
          <w:szCs w:val="20"/>
        </w:rPr>
        <w:t xml:space="preserve">humanities for a user-friendly digital </w:t>
      </w:r>
      <w:proofErr w:type="gramStart"/>
      <w:r w:rsidRPr="00C71BA3">
        <w:rPr>
          <w:rFonts w:ascii="Arial" w:hAnsi="Arial" w:cs="Arial"/>
          <w:sz w:val="20"/>
          <w:szCs w:val="20"/>
        </w:rPr>
        <w:t>world;</w:t>
      </w:r>
      <w:proofErr w:type="gramEnd"/>
    </w:p>
    <w:p w14:paraId="2DFFF10A" w14:textId="77777777" w:rsidR="006D14E7" w:rsidRPr="00C71BA3" w:rsidRDefault="006D14E7" w:rsidP="006D14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C71BA3">
        <w:rPr>
          <w:rFonts w:ascii="Arial" w:hAnsi="Arial" w:cs="Arial"/>
          <w:sz w:val="20"/>
          <w:szCs w:val="20"/>
        </w:rPr>
        <w:t xml:space="preserve">mastering complexity with innovative conceptual </w:t>
      </w:r>
      <w:proofErr w:type="gramStart"/>
      <w:r w:rsidRPr="00C71BA3">
        <w:rPr>
          <w:rFonts w:ascii="Arial" w:hAnsi="Arial" w:cs="Arial"/>
          <w:sz w:val="20"/>
          <w:szCs w:val="20"/>
        </w:rPr>
        <w:t>tools;</w:t>
      </w:r>
      <w:proofErr w:type="gramEnd"/>
    </w:p>
    <w:p w14:paraId="4ECED144" w14:textId="77777777" w:rsidR="006D14E7" w:rsidRPr="00C71BA3" w:rsidRDefault="006D14E7" w:rsidP="006D14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C71BA3">
        <w:rPr>
          <w:rFonts w:ascii="Arial" w:hAnsi="Arial" w:cs="Arial"/>
          <w:sz w:val="20"/>
          <w:szCs w:val="20"/>
        </w:rPr>
        <w:t>moving from a disruptive concept to a user-friendly device.</w:t>
      </w:r>
    </w:p>
    <w:p w14:paraId="07D07EA5" w14:textId="0061BB93" w:rsidR="006D14E7" w:rsidRPr="00C71BA3" w:rsidRDefault="006B16E1" w:rsidP="006D14E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="006D14E7" w:rsidRPr="00C71BA3">
          <w:rPr>
            <w:rStyle w:val="Hyperlink"/>
            <w:rFonts w:ascii="Arial" w:hAnsi="Arial" w:cs="Arial"/>
            <w:color w:val="F05915"/>
            <w:sz w:val="20"/>
            <w:szCs w:val="20"/>
          </w:rPr>
          <w:t>More information</w:t>
        </w:r>
      </w:hyperlink>
    </w:p>
    <w:p w14:paraId="136F3834" w14:textId="2EC67BEB" w:rsidR="006D14E7" w:rsidRDefault="006D14E7" w:rsidP="006D14E7">
      <w:pPr>
        <w:pStyle w:val="Heading3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7FC41A6" wp14:editId="74EE530B">
            <wp:extent cx="471714" cy="412750"/>
            <wp:effectExtent l="0" t="0" r="5080" b="6350"/>
            <wp:docPr id="5" name="Picture 5" descr="http://www.isite-ulne.fr/wp-content/uploads/2020/07/Picto_Hub_SHS_noir-we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site-ulne.fr/wp-content/uploads/2020/07/Picto_Hub_SHS_noir-web-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08" cy="42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b/>
          <w:bCs/>
          <w:color w:val="000000"/>
        </w:rPr>
        <w:t>Changing Cultures, Societies and Practices:</w:t>
      </w:r>
    </w:p>
    <w:p w14:paraId="2CCBCD87" w14:textId="40997CA2" w:rsidR="006D14E7" w:rsidRPr="00C71BA3" w:rsidRDefault="006D14E7" w:rsidP="006D14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C71BA3">
        <w:rPr>
          <w:rFonts w:ascii="Arial" w:hAnsi="Arial" w:cs="Arial"/>
          <w:sz w:val="20"/>
          <w:szCs w:val="20"/>
        </w:rPr>
        <w:t>analy</w:t>
      </w:r>
      <w:r w:rsidR="002663CE">
        <w:rPr>
          <w:rFonts w:ascii="Arial" w:hAnsi="Arial" w:cs="Arial"/>
          <w:sz w:val="20"/>
          <w:szCs w:val="20"/>
        </w:rPr>
        <w:t>s</w:t>
      </w:r>
      <w:r w:rsidRPr="00C71BA3">
        <w:rPr>
          <w:rFonts w:ascii="Arial" w:hAnsi="Arial" w:cs="Arial"/>
          <w:sz w:val="20"/>
          <w:szCs w:val="20"/>
        </w:rPr>
        <w:t xml:space="preserve">ing the organizational, cultural and institutional issues at stake in the historical transformation of our </w:t>
      </w:r>
      <w:proofErr w:type="gramStart"/>
      <w:r w:rsidRPr="00C71BA3">
        <w:rPr>
          <w:rFonts w:ascii="Arial" w:hAnsi="Arial" w:cs="Arial"/>
          <w:sz w:val="20"/>
          <w:szCs w:val="20"/>
        </w:rPr>
        <w:t>societies;</w:t>
      </w:r>
      <w:proofErr w:type="gramEnd"/>
    </w:p>
    <w:p w14:paraId="21987515" w14:textId="77777777" w:rsidR="006D14E7" w:rsidRPr="00C71BA3" w:rsidRDefault="006D14E7" w:rsidP="006D14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C71BA3">
        <w:rPr>
          <w:rFonts w:ascii="Arial" w:hAnsi="Arial" w:cs="Arial"/>
          <w:sz w:val="20"/>
          <w:szCs w:val="20"/>
        </w:rPr>
        <w:t xml:space="preserve">understanding the dynamics of inequality and the forms of vulnerability, that these transformations can produce, in order to lay the foundations for a more inclusive </w:t>
      </w:r>
      <w:proofErr w:type="gramStart"/>
      <w:r w:rsidRPr="00C71BA3">
        <w:rPr>
          <w:rFonts w:ascii="Arial" w:hAnsi="Arial" w:cs="Arial"/>
          <w:sz w:val="20"/>
          <w:szCs w:val="20"/>
        </w:rPr>
        <w:t>world;</w:t>
      </w:r>
      <w:proofErr w:type="gramEnd"/>
    </w:p>
    <w:p w14:paraId="70D07394" w14:textId="77777777" w:rsidR="006D14E7" w:rsidRPr="00C71BA3" w:rsidRDefault="006D14E7" w:rsidP="006D14E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C71BA3">
        <w:rPr>
          <w:rFonts w:ascii="Arial" w:hAnsi="Arial" w:cs="Arial"/>
          <w:sz w:val="20"/>
          <w:szCs w:val="20"/>
        </w:rPr>
        <w:t>envisioning the role of Europe in these transformative processes and, more specifically, as a testing ground for new social, cultural, and political dynamics.</w:t>
      </w:r>
    </w:p>
    <w:p w14:paraId="07EEE383" w14:textId="77777777" w:rsidR="006D14E7" w:rsidRPr="00C71BA3" w:rsidRDefault="006B16E1" w:rsidP="006D14E7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16" w:history="1">
        <w:r w:rsidR="006D14E7" w:rsidRPr="00C71BA3">
          <w:rPr>
            <w:rStyle w:val="Hyperlink"/>
            <w:rFonts w:ascii="Arial" w:hAnsi="Arial" w:cs="Arial"/>
            <w:color w:val="F05915"/>
            <w:sz w:val="20"/>
            <w:szCs w:val="20"/>
          </w:rPr>
          <w:t>More information</w:t>
        </w:r>
      </w:hyperlink>
    </w:p>
    <w:p w14:paraId="26217310" w14:textId="64EEF3D4" w:rsidR="003A5036" w:rsidRPr="00C71BA3" w:rsidRDefault="00C245B4" w:rsidP="00DD5EF9">
      <w:pPr>
        <w:rPr>
          <w:rFonts w:ascii="Arial" w:hAnsi="Arial" w:cs="Arial"/>
          <w:sz w:val="20"/>
          <w:szCs w:val="20"/>
        </w:rPr>
      </w:pPr>
      <w:r w:rsidRPr="00C71BA3">
        <w:rPr>
          <w:rFonts w:ascii="Arial" w:hAnsi="Arial" w:cs="Arial"/>
          <w:sz w:val="20"/>
          <w:szCs w:val="20"/>
        </w:rPr>
        <w:t xml:space="preserve">An application form for staff-led projects is attached </w:t>
      </w:r>
      <w:r w:rsidR="002663CE">
        <w:rPr>
          <w:rFonts w:ascii="Arial" w:hAnsi="Arial" w:cs="Arial"/>
          <w:sz w:val="20"/>
          <w:szCs w:val="20"/>
        </w:rPr>
        <w:t>at the end of this</w:t>
      </w:r>
      <w:r w:rsidR="00BC293E" w:rsidRPr="00C71BA3">
        <w:rPr>
          <w:rFonts w:ascii="Arial" w:hAnsi="Arial" w:cs="Arial"/>
          <w:sz w:val="20"/>
          <w:szCs w:val="20"/>
        </w:rPr>
        <w:t xml:space="preserve"> call document.</w:t>
      </w:r>
      <w:r w:rsidR="00C4157E" w:rsidRPr="00C71BA3">
        <w:rPr>
          <w:rFonts w:ascii="Arial" w:hAnsi="Arial" w:cs="Arial"/>
          <w:sz w:val="20"/>
          <w:szCs w:val="20"/>
        </w:rPr>
        <w:t xml:space="preserve"> </w:t>
      </w:r>
    </w:p>
    <w:p w14:paraId="6C47E24F" w14:textId="0DA64995" w:rsidR="002E234F" w:rsidRPr="00C71BA3" w:rsidRDefault="00040D1B" w:rsidP="00DD5E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a</w:t>
      </w:r>
      <w:r w:rsidR="002E234F" w:rsidRPr="00C71BA3">
        <w:rPr>
          <w:rFonts w:ascii="Arial" w:hAnsi="Arial" w:cs="Arial"/>
          <w:sz w:val="20"/>
          <w:szCs w:val="20"/>
        </w:rPr>
        <w:t xml:space="preserve">pplications will be considered by a </w:t>
      </w:r>
      <w:r w:rsidR="006C7948" w:rsidRPr="007C4834">
        <w:rPr>
          <w:rFonts w:ascii="Arial" w:hAnsi="Arial" w:cs="Arial"/>
          <w:sz w:val="20"/>
          <w:szCs w:val="20"/>
          <w:lang w:eastAsia="en-GB"/>
        </w:rPr>
        <w:t>Project Selection Panel</w:t>
      </w:r>
      <w:r w:rsidR="002E234F" w:rsidRPr="00C71BA3">
        <w:rPr>
          <w:rFonts w:ascii="Arial" w:hAnsi="Arial" w:cs="Arial"/>
          <w:sz w:val="20"/>
          <w:szCs w:val="20"/>
        </w:rPr>
        <w:t xml:space="preserve"> comprising the Graduate </w:t>
      </w:r>
      <w:r w:rsidR="006D14E7" w:rsidRPr="00C71BA3">
        <w:rPr>
          <w:rFonts w:ascii="Arial" w:hAnsi="Arial" w:cs="Arial"/>
          <w:sz w:val="20"/>
          <w:szCs w:val="20"/>
        </w:rPr>
        <w:t xml:space="preserve">and Researcher College </w:t>
      </w:r>
      <w:r w:rsidR="00024D3D">
        <w:rPr>
          <w:rFonts w:ascii="Arial" w:hAnsi="Arial" w:cs="Arial"/>
          <w:sz w:val="20"/>
          <w:szCs w:val="20"/>
        </w:rPr>
        <w:t xml:space="preserve">Director </w:t>
      </w:r>
      <w:r w:rsidR="002E234F" w:rsidRPr="00C71BA3">
        <w:rPr>
          <w:rFonts w:ascii="Arial" w:hAnsi="Arial" w:cs="Arial"/>
          <w:sz w:val="20"/>
          <w:szCs w:val="20"/>
        </w:rPr>
        <w:t>(Chair</w:t>
      </w:r>
      <w:proofErr w:type="gramStart"/>
      <w:r w:rsidR="002E234F" w:rsidRPr="00C71BA3">
        <w:rPr>
          <w:rFonts w:ascii="Arial" w:hAnsi="Arial" w:cs="Arial"/>
          <w:sz w:val="20"/>
          <w:szCs w:val="20"/>
        </w:rPr>
        <w:t>);</w:t>
      </w:r>
      <w:proofErr w:type="gramEnd"/>
      <w:r w:rsidR="002E234F" w:rsidRPr="00C71BA3">
        <w:rPr>
          <w:rFonts w:ascii="Arial" w:hAnsi="Arial" w:cs="Arial"/>
          <w:sz w:val="20"/>
          <w:szCs w:val="20"/>
        </w:rPr>
        <w:t xml:space="preserve"> Dean for Europe</w:t>
      </w:r>
      <w:r w:rsidR="00CD4CED">
        <w:rPr>
          <w:rFonts w:ascii="Arial" w:hAnsi="Arial" w:cs="Arial"/>
          <w:sz w:val="20"/>
          <w:szCs w:val="20"/>
        </w:rPr>
        <w:t xml:space="preserve"> and </w:t>
      </w:r>
      <w:r w:rsidR="006D14E7" w:rsidRPr="00C71BA3">
        <w:rPr>
          <w:rFonts w:ascii="Arial" w:hAnsi="Arial" w:cs="Arial"/>
          <w:sz w:val="20"/>
          <w:szCs w:val="20"/>
        </w:rPr>
        <w:t xml:space="preserve">the Head of </w:t>
      </w:r>
      <w:r w:rsidR="002E234F" w:rsidRPr="00C71BA3">
        <w:rPr>
          <w:rFonts w:ascii="Arial" w:hAnsi="Arial" w:cs="Arial"/>
          <w:sz w:val="20"/>
          <w:szCs w:val="20"/>
        </w:rPr>
        <w:t>Graduate</w:t>
      </w:r>
      <w:r w:rsidR="006D14E7" w:rsidRPr="00C71BA3">
        <w:rPr>
          <w:rFonts w:ascii="Arial" w:hAnsi="Arial" w:cs="Arial"/>
          <w:sz w:val="20"/>
          <w:szCs w:val="20"/>
        </w:rPr>
        <w:t xml:space="preserve"> and Researcher College Operations</w:t>
      </w:r>
      <w:r w:rsidR="002E234F" w:rsidRPr="00C71BA3">
        <w:rPr>
          <w:rFonts w:ascii="Arial" w:hAnsi="Arial" w:cs="Arial"/>
          <w:sz w:val="20"/>
          <w:szCs w:val="20"/>
        </w:rPr>
        <w:t>.</w:t>
      </w:r>
    </w:p>
    <w:p w14:paraId="3CA26D56" w14:textId="3848F1CE" w:rsidR="00B21AFC" w:rsidRDefault="00941DBD" w:rsidP="006D14E7">
      <w:pPr>
        <w:rPr>
          <w:rFonts w:ascii="Arial" w:hAnsi="Arial" w:cs="Arial"/>
          <w:sz w:val="20"/>
          <w:szCs w:val="20"/>
        </w:rPr>
      </w:pPr>
      <w:r w:rsidRPr="00C71BA3">
        <w:rPr>
          <w:rFonts w:ascii="Arial" w:hAnsi="Arial" w:cs="Arial"/>
          <w:sz w:val="20"/>
          <w:szCs w:val="20"/>
        </w:rPr>
        <w:t xml:space="preserve">For more information about the project themes please contact </w:t>
      </w:r>
      <w:r w:rsidR="00FC16B2" w:rsidRPr="00C71BA3">
        <w:rPr>
          <w:rFonts w:ascii="Arial" w:hAnsi="Arial" w:cs="Arial"/>
          <w:sz w:val="20"/>
          <w:szCs w:val="20"/>
        </w:rPr>
        <w:t xml:space="preserve">Professor </w:t>
      </w:r>
      <w:r w:rsidRPr="00C71BA3">
        <w:rPr>
          <w:rFonts w:ascii="Arial" w:hAnsi="Arial" w:cs="Arial"/>
          <w:sz w:val="20"/>
          <w:szCs w:val="20"/>
        </w:rPr>
        <w:t>Jeremy Carrette, Dean for Europe (</w:t>
      </w:r>
      <w:hyperlink r:id="rId17" w:history="1">
        <w:r w:rsidRPr="00C71BA3">
          <w:rPr>
            <w:rStyle w:val="Hyperlink"/>
            <w:rFonts w:ascii="Arial" w:hAnsi="Arial" w:cs="Arial"/>
            <w:sz w:val="20"/>
            <w:szCs w:val="20"/>
          </w:rPr>
          <w:t>j.r.carrette@kent.ac.uk</w:t>
        </w:r>
      </w:hyperlink>
      <w:r w:rsidRPr="00C71BA3">
        <w:rPr>
          <w:rFonts w:ascii="Arial" w:hAnsi="Arial" w:cs="Arial"/>
          <w:sz w:val="20"/>
          <w:szCs w:val="20"/>
        </w:rPr>
        <w:t>)</w:t>
      </w:r>
      <w:r w:rsidR="00C4157E" w:rsidRPr="00C71BA3">
        <w:rPr>
          <w:rFonts w:ascii="Arial" w:hAnsi="Arial" w:cs="Arial"/>
          <w:sz w:val="20"/>
          <w:szCs w:val="20"/>
        </w:rPr>
        <w:t>. Further information about staff and the research areas at Lille can be sought from Kathleen O’Connor, Vice-President of International Development at Lille (</w:t>
      </w:r>
      <w:hyperlink r:id="rId18" w:history="1">
        <w:r w:rsidR="00C4157E" w:rsidRPr="00C71BA3">
          <w:rPr>
            <w:rStyle w:val="Hyperlink"/>
            <w:rFonts w:ascii="Arial" w:hAnsi="Arial" w:cs="Arial"/>
            <w:sz w:val="20"/>
            <w:szCs w:val="20"/>
          </w:rPr>
          <w:t>kathleen.o-connor@univ-lille.frI</w:t>
        </w:r>
      </w:hyperlink>
      <w:r w:rsidR="00C4157E" w:rsidRPr="00C71BA3">
        <w:rPr>
          <w:rFonts w:ascii="Arial" w:hAnsi="Arial" w:cs="Arial"/>
          <w:sz w:val="20"/>
          <w:szCs w:val="20"/>
        </w:rPr>
        <w:t>)</w:t>
      </w:r>
      <w:r w:rsidR="00DC3EBA" w:rsidRPr="00C71BA3">
        <w:rPr>
          <w:rFonts w:ascii="Arial" w:hAnsi="Arial" w:cs="Arial"/>
          <w:sz w:val="20"/>
          <w:szCs w:val="20"/>
        </w:rPr>
        <w:t>.</w:t>
      </w:r>
      <w:r w:rsidR="00C4157E" w:rsidRPr="00C71BA3">
        <w:rPr>
          <w:rFonts w:ascii="Arial" w:hAnsi="Arial" w:cs="Arial"/>
          <w:sz w:val="20"/>
          <w:szCs w:val="20"/>
        </w:rPr>
        <w:t xml:space="preserve"> </w:t>
      </w:r>
      <w:r w:rsidRPr="00C71BA3">
        <w:rPr>
          <w:rFonts w:ascii="Arial" w:hAnsi="Arial" w:cs="Arial"/>
          <w:sz w:val="20"/>
          <w:szCs w:val="20"/>
        </w:rPr>
        <w:t xml:space="preserve">For information about the scholarship and cotutelle procedure please contact </w:t>
      </w:r>
      <w:r w:rsidR="00DC3EBA" w:rsidRPr="00C71BA3">
        <w:rPr>
          <w:rFonts w:ascii="Arial" w:hAnsi="Arial" w:cs="Arial"/>
          <w:sz w:val="20"/>
          <w:szCs w:val="20"/>
        </w:rPr>
        <w:t xml:space="preserve">Rebecca </w:t>
      </w:r>
      <w:r w:rsidR="00024D3D">
        <w:rPr>
          <w:rFonts w:ascii="Arial" w:hAnsi="Arial" w:cs="Arial"/>
          <w:sz w:val="20"/>
          <w:szCs w:val="20"/>
        </w:rPr>
        <w:t>Ewing</w:t>
      </w:r>
      <w:r w:rsidRPr="00C71BA3">
        <w:rPr>
          <w:rFonts w:ascii="Arial" w:hAnsi="Arial" w:cs="Arial"/>
          <w:sz w:val="20"/>
          <w:szCs w:val="20"/>
        </w:rPr>
        <w:t xml:space="preserve">, </w:t>
      </w:r>
      <w:r w:rsidR="006D14E7" w:rsidRPr="00C71BA3">
        <w:rPr>
          <w:rFonts w:ascii="Arial" w:hAnsi="Arial" w:cs="Arial"/>
          <w:sz w:val="20"/>
          <w:szCs w:val="20"/>
        </w:rPr>
        <w:t xml:space="preserve">Head of Graduate and Researcher College Operations </w:t>
      </w:r>
      <w:r w:rsidRPr="00C71BA3">
        <w:rPr>
          <w:rFonts w:ascii="Arial" w:hAnsi="Arial" w:cs="Arial"/>
          <w:sz w:val="20"/>
          <w:szCs w:val="20"/>
        </w:rPr>
        <w:t>(</w:t>
      </w:r>
      <w:hyperlink r:id="rId19" w:history="1">
        <w:r w:rsidR="00024D3D" w:rsidRPr="00FA5143">
          <w:rPr>
            <w:rStyle w:val="Hyperlink"/>
            <w:rFonts w:ascii="Arial" w:hAnsi="Arial" w:cs="Arial"/>
            <w:sz w:val="20"/>
            <w:szCs w:val="20"/>
          </w:rPr>
          <w:t>r.l.ewing@kent.ac.uk</w:t>
        </w:r>
      </w:hyperlink>
      <w:r w:rsidRPr="005A4C5D">
        <w:rPr>
          <w:rFonts w:ascii="Arial" w:hAnsi="Arial" w:cs="Arial"/>
          <w:sz w:val="20"/>
          <w:szCs w:val="20"/>
        </w:rPr>
        <w:t>)</w:t>
      </w:r>
      <w:r w:rsidR="00722185">
        <w:rPr>
          <w:rFonts w:ascii="Arial" w:hAnsi="Arial" w:cs="Arial"/>
          <w:sz w:val="20"/>
          <w:szCs w:val="20"/>
        </w:rPr>
        <w:t>.</w:t>
      </w:r>
    </w:p>
    <w:p w14:paraId="282F3058" w14:textId="569BFA5E" w:rsidR="00E652DC" w:rsidRDefault="00E652DC" w:rsidP="006D14E7">
      <w:pPr>
        <w:rPr>
          <w:rFonts w:ascii="Arial" w:hAnsi="Arial" w:cs="Arial"/>
          <w:sz w:val="20"/>
          <w:szCs w:val="20"/>
        </w:rPr>
      </w:pPr>
    </w:p>
    <w:p w14:paraId="38E0C656" w14:textId="22259115" w:rsidR="009F7315" w:rsidRDefault="009F7315" w:rsidP="006D14E7">
      <w:pPr>
        <w:rPr>
          <w:rFonts w:ascii="Arial" w:hAnsi="Arial" w:cs="Arial"/>
          <w:sz w:val="20"/>
          <w:szCs w:val="20"/>
        </w:rPr>
      </w:pPr>
    </w:p>
    <w:p w14:paraId="163BA32E" w14:textId="2719A4D9" w:rsidR="009F7315" w:rsidRDefault="009F7315" w:rsidP="006D14E7">
      <w:pPr>
        <w:rPr>
          <w:rFonts w:ascii="Arial" w:hAnsi="Arial" w:cs="Arial"/>
          <w:sz w:val="20"/>
          <w:szCs w:val="20"/>
        </w:rPr>
      </w:pPr>
    </w:p>
    <w:p w14:paraId="1DD5F213" w14:textId="77777777" w:rsidR="00722185" w:rsidRDefault="00722185" w:rsidP="006D14E7">
      <w:pPr>
        <w:rPr>
          <w:rFonts w:ascii="Arial" w:hAnsi="Arial" w:cs="Arial"/>
          <w:sz w:val="20"/>
          <w:szCs w:val="20"/>
        </w:rPr>
      </w:pPr>
    </w:p>
    <w:p w14:paraId="747044A6" w14:textId="120680CE" w:rsidR="009F7315" w:rsidRDefault="009F7315" w:rsidP="006D14E7">
      <w:pPr>
        <w:rPr>
          <w:rFonts w:ascii="Arial" w:hAnsi="Arial" w:cs="Arial"/>
          <w:sz w:val="20"/>
          <w:szCs w:val="20"/>
        </w:rPr>
      </w:pPr>
    </w:p>
    <w:p w14:paraId="1E8812EA" w14:textId="77777777" w:rsidR="009F7315" w:rsidRDefault="009F7315" w:rsidP="006D14E7">
      <w:pPr>
        <w:rPr>
          <w:rFonts w:ascii="Arial" w:hAnsi="Arial" w:cs="Arial"/>
          <w:sz w:val="20"/>
          <w:szCs w:val="20"/>
        </w:rPr>
      </w:pPr>
    </w:p>
    <w:p w14:paraId="483CF177" w14:textId="5FA1F531" w:rsidR="00E652DC" w:rsidRPr="00E652DC" w:rsidRDefault="00E652DC" w:rsidP="00E652DC">
      <w:pPr>
        <w:pStyle w:val="Heading2"/>
        <w:ind w:left="-567"/>
        <w:rPr>
          <w:u w:val="single"/>
        </w:rPr>
      </w:pPr>
      <w:r w:rsidRPr="00E652DC">
        <w:rPr>
          <w:u w:val="single"/>
        </w:rPr>
        <w:lastRenderedPageBreak/>
        <w:t xml:space="preserve">Timeline </w:t>
      </w:r>
    </w:p>
    <w:p w14:paraId="6348504F" w14:textId="77777777" w:rsidR="00E652DC" w:rsidRPr="00E652DC" w:rsidRDefault="00E652DC" w:rsidP="00E652DC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560"/>
        <w:gridCol w:w="5386"/>
        <w:gridCol w:w="3544"/>
      </w:tblGrid>
      <w:tr w:rsidR="00B21AFC" w14:paraId="4B127380" w14:textId="77777777" w:rsidTr="005A4C5D">
        <w:trPr>
          <w:trHeight w:val="6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6AD2C112" w14:textId="77777777" w:rsidR="00B21AFC" w:rsidRPr="005A4C5D" w:rsidRDefault="00B21AFC" w:rsidP="00972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C5D">
              <w:rPr>
                <w:rFonts w:ascii="Arial" w:hAnsi="Arial" w:cs="Arial"/>
                <w:b/>
                <w:sz w:val="20"/>
                <w:szCs w:val="20"/>
              </w:rPr>
              <w:t xml:space="preserve">Who 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3245B1EC" w14:textId="77777777" w:rsidR="00B21AFC" w:rsidRPr="005A4C5D" w:rsidRDefault="00B21AFC" w:rsidP="00972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C5D">
              <w:rPr>
                <w:rFonts w:ascii="Arial" w:hAnsi="Arial" w:cs="Arial"/>
                <w:b/>
                <w:sz w:val="20"/>
                <w:szCs w:val="20"/>
              </w:rPr>
              <w:t xml:space="preserve">Action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14:paraId="1C502E71" w14:textId="34DB1F62" w:rsidR="00B21AFC" w:rsidRPr="005A4C5D" w:rsidRDefault="00B21AFC" w:rsidP="00972B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C5D">
              <w:rPr>
                <w:rFonts w:ascii="Arial" w:hAnsi="Arial" w:cs="Arial"/>
                <w:b/>
                <w:sz w:val="20"/>
                <w:szCs w:val="20"/>
              </w:rPr>
              <w:t>Deadline</w:t>
            </w:r>
          </w:p>
        </w:tc>
      </w:tr>
      <w:tr w:rsidR="00B21AFC" w:rsidRPr="001123B5" w14:paraId="0FDC9509" w14:textId="77777777" w:rsidTr="005A4C5D">
        <w:trPr>
          <w:trHeight w:val="656"/>
        </w:trPr>
        <w:tc>
          <w:tcPr>
            <w:tcW w:w="1560" w:type="dxa"/>
            <w:shd w:val="clear" w:color="auto" w:fill="FFD966" w:themeFill="accent4" w:themeFillTint="99"/>
            <w:vAlign w:val="center"/>
          </w:tcPr>
          <w:p w14:paraId="1DE5D629" w14:textId="69481AFB" w:rsidR="00B21AFC" w:rsidRPr="007C4834" w:rsidRDefault="00B21AFC" w:rsidP="00972B42">
            <w:pPr>
              <w:rPr>
                <w:rFonts w:ascii="Arial" w:hAnsi="Arial" w:cs="Arial"/>
                <w:sz w:val="20"/>
                <w:szCs w:val="20"/>
              </w:rPr>
            </w:pPr>
            <w:r w:rsidRPr="007C4834">
              <w:rPr>
                <w:rFonts w:ascii="Arial" w:hAnsi="Arial" w:cs="Arial"/>
                <w:sz w:val="20"/>
                <w:szCs w:val="20"/>
              </w:rPr>
              <w:t xml:space="preserve">School  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1555A283" w14:textId="3B8C7582" w:rsidR="00B21AFC" w:rsidRPr="007C4834" w:rsidRDefault="00E652DC" w:rsidP="00E652DC">
            <w:pPr>
              <w:rPr>
                <w:rFonts w:ascii="Arial" w:hAnsi="Arial" w:cs="Arial"/>
                <w:sz w:val="20"/>
                <w:szCs w:val="20"/>
              </w:rPr>
            </w:pPr>
            <w:r w:rsidRPr="007C4834">
              <w:rPr>
                <w:rFonts w:ascii="Arial" w:hAnsi="Arial" w:cs="Arial"/>
                <w:sz w:val="20"/>
                <w:szCs w:val="20"/>
              </w:rPr>
              <w:t xml:space="preserve">Project-led Doctoral Studentship Application Forms </w:t>
            </w:r>
            <w:r w:rsidR="00B21AFC" w:rsidRPr="007C4834">
              <w:rPr>
                <w:rFonts w:ascii="Arial" w:hAnsi="Arial" w:cs="Arial"/>
                <w:sz w:val="20"/>
                <w:szCs w:val="20"/>
              </w:rPr>
              <w:t>submitted to the Graduate and Researcher College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8EB244E" w14:textId="20F70D0A" w:rsidR="00B21AFC" w:rsidRPr="005A4C5D" w:rsidRDefault="00B21AFC" w:rsidP="007C483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A4C5D">
              <w:rPr>
                <w:rFonts w:ascii="Arial" w:hAnsi="Arial" w:cs="Arial"/>
                <w:sz w:val="20"/>
                <w:szCs w:val="20"/>
              </w:rPr>
              <w:t xml:space="preserve">Wednesday </w:t>
            </w:r>
            <w:r w:rsidR="00024D3D">
              <w:rPr>
                <w:rFonts w:ascii="Arial" w:hAnsi="Arial" w:cs="Arial"/>
                <w:sz w:val="20"/>
                <w:szCs w:val="20"/>
              </w:rPr>
              <w:t>11 Jan</w:t>
            </w:r>
            <w:r w:rsidRPr="005A4C5D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024D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52DC" w:rsidRPr="001123B5" w14:paraId="482BFBF5" w14:textId="77777777" w:rsidTr="005A4C5D">
        <w:trPr>
          <w:trHeight w:val="656"/>
        </w:trPr>
        <w:tc>
          <w:tcPr>
            <w:tcW w:w="1560" w:type="dxa"/>
            <w:shd w:val="clear" w:color="auto" w:fill="9CC2E5" w:themeFill="accent1" w:themeFillTint="99"/>
            <w:vAlign w:val="center"/>
          </w:tcPr>
          <w:p w14:paraId="706875C0" w14:textId="65EE4803" w:rsidR="00E652DC" w:rsidRPr="007C4834" w:rsidRDefault="00E652DC" w:rsidP="00972B42">
            <w:pPr>
              <w:rPr>
                <w:rFonts w:ascii="Arial" w:hAnsi="Arial" w:cs="Arial"/>
                <w:sz w:val="20"/>
                <w:szCs w:val="20"/>
              </w:rPr>
            </w:pPr>
            <w:r w:rsidRPr="007C4834">
              <w:rPr>
                <w:rFonts w:ascii="Arial" w:hAnsi="Arial" w:cs="Arial"/>
                <w:sz w:val="20"/>
                <w:szCs w:val="20"/>
              </w:rPr>
              <w:t xml:space="preserve">GRC 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727A3DA9" w14:textId="196B1DE7" w:rsidR="00E652DC" w:rsidRPr="007C4834" w:rsidRDefault="00E652DC" w:rsidP="00E652DC">
            <w:pPr>
              <w:rPr>
                <w:rFonts w:ascii="Arial" w:hAnsi="Arial" w:cs="Arial"/>
                <w:sz w:val="20"/>
                <w:szCs w:val="20"/>
              </w:rPr>
            </w:pPr>
            <w:r w:rsidRPr="007C4834">
              <w:rPr>
                <w:rFonts w:ascii="Arial" w:hAnsi="Arial" w:cs="Arial"/>
                <w:sz w:val="20"/>
                <w:szCs w:val="20"/>
              </w:rPr>
              <w:t>Collate applications and send to panel for scoring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69C606C" w14:textId="094E86F2" w:rsidR="00E652DC" w:rsidRPr="005A4C5D" w:rsidRDefault="007C4834" w:rsidP="007C4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</w:t>
            </w:r>
            <w:r w:rsidR="00024D3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4D3D">
              <w:rPr>
                <w:rFonts w:ascii="Arial" w:hAnsi="Arial" w:cs="Arial"/>
                <w:sz w:val="20"/>
                <w:szCs w:val="20"/>
              </w:rPr>
              <w:t>Jan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024D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21AFC" w:rsidRPr="001123B5" w14:paraId="550D8981" w14:textId="77777777" w:rsidTr="005A4C5D">
        <w:trPr>
          <w:trHeight w:val="600"/>
        </w:trPr>
        <w:tc>
          <w:tcPr>
            <w:tcW w:w="1560" w:type="dxa"/>
            <w:shd w:val="clear" w:color="auto" w:fill="00B050"/>
            <w:vAlign w:val="center"/>
          </w:tcPr>
          <w:p w14:paraId="3136FB7A" w14:textId="257F4B32" w:rsidR="00B21AFC" w:rsidRPr="007C4834" w:rsidRDefault="00E652DC" w:rsidP="00972B42">
            <w:pPr>
              <w:rPr>
                <w:rFonts w:ascii="Arial" w:hAnsi="Arial" w:cs="Arial"/>
                <w:sz w:val="20"/>
                <w:szCs w:val="20"/>
              </w:rPr>
            </w:pPr>
            <w:r w:rsidRPr="007C4834">
              <w:rPr>
                <w:rFonts w:ascii="Arial" w:hAnsi="Arial" w:cs="Arial"/>
                <w:sz w:val="20"/>
                <w:szCs w:val="20"/>
              </w:rPr>
              <w:t xml:space="preserve">Panel 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2141A399" w14:textId="247A239A" w:rsidR="00B21AFC" w:rsidRPr="007C4834" w:rsidRDefault="00E652DC" w:rsidP="00E652DC">
            <w:pPr>
              <w:rPr>
                <w:rFonts w:ascii="Arial" w:hAnsi="Arial" w:cs="Arial"/>
                <w:sz w:val="20"/>
                <w:szCs w:val="20"/>
              </w:rPr>
            </w:pPr>
            <w:r w:rsidRPr="007C4834">
              <w:rPr>
                <w:rFonts w:ascii="Arial" w:hAnsi="Arial" w:cs="Arial"/>
                <w:sz w:val="20"/>
                <w:szCs w:val="20"/>
                <w:lang w:eastAsia="en-GB"/>
              </w:rPr>
              <w:t>Project Selection Panel Meeting to discuss applications and feedback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4F0CDA1" w14:textId="008C915E" w:rsidR="00B21AFC" w:rsidRPr="005A4C5D" w:rsidRDefault="00024D3D" w:rsidP="00972B4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 18</w:t>
            </w:r>
            <w:r w:rsidR="007C48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Jan</w:t>
            </w:r>
            <w:r w:rsidR="007C483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52DC" w:rsidRPr="001123B5" w14:paraId="35BAD14B" w14:textId="77777777" w:rsidTr="005A4C5D">
        <w:trPr>
          <w:trHeight w:val="600"/>
        </w:trPr>
        <w:tc>
          <w:tcPr>
            <w:tcW w:w="1560" w:type="dxa"/>
            <w:shd w:val="clear" w:color="auto" w:fill="9CC2E5" w:themeFill="accent1" w:themeFillTint="99"/>
            <w:vAlign w:val="center"/>
          </w:tcPr>
          <w:p w14:paraId="17167362" w14:textId="048CFCB1" w:rsidR="00E652DC" w:rsidRPr="007C4834" w:rsidRDefault="00E652DC" w:rsidP="00972B42">
            <w:pPr>
              <w:rPr>
                <w:rFonts w:ascii="Arial" w:hAnsi="Arial" w:cs="Arial"/>
                <w:sz w:val="20"/>
                <w:szCs w:val="20"/>
              </w:rPr>
            </w:pPr>
            <w:r w:rsidRPr="007C4834">
              <w:rPr>
                <w:rFonts w:ascii="Arial" w:hAnsi="Arial" w:cs="Arial"/>
                <w:sz w:val="20"/>
                <w:szCs w:val="20"/>
              </w:rPr>
              <w:t>GRC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535522BC" w14:textId="3D63AD9C" w:rsidR="00E652DC" w:rsidRPr="007C4834" w:rsidRDefault="00E652DC" w:rsidP="00E652D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C4834">
              <w:rPr>
                <w:rFonts w:ascii="Arial" w:hAnsi="Arial" w:cs="Arial"/>
                <w:sz w:val="20"/>
                <w:szCs w:val="20"/>
                <w:lang w:eastAsia="en-GB"/>
              </w:rPr>
              <w:t xml:space="preserve">Inform project applicants of outcome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4225F9E" w14:textId="766BB099" w:rsidR="00E652DC" w:rsidRPr="005A4C5D" w:rsidRDefault="009446B0" w:rsidP="00972B4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 19</w:t>
            </w:r>
            <w:r w:rsidR="00024D3D">
              <w:rPr>
                <w:rFonts w:ascii="Arial" w:hAnsi="Arial" w:cs="Arial"/>
                <w:sz w:val="20"/>
                <w:szCs w:val="20"/>
              </w:rPr>
              <w:t xml:space="preserve"> Jan</w:t>
            </w:r>
            <w:r w:rsidR="007C483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024D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52DC" w:rsidRPr="001123B5" w14:paraId="38DD8664" w14:textId="77777777" w:rsidTr="005A4C5D">
        <w:trPr>
          <w:trHeight w:val="60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D710F4C" w14:textId="3071E158" w:rsidR="00E652DC" w:rsidRPr="007C4834" w:rsidRDefault="00E652DC" w:rsidP="00972B42">
            <w:pPr>
              <w:rPr>
                <w:rFonts w:ascii="Arial" w:hAnsi="Arial" w:cs="Arial"/>
                <w:sz w:val="20"/>
                <w:szCs w:val="20"/>
              </w:rPr>
            </w:pPr>
            <w:r w:rsidRPr="007C4834">
              <w:rPr>
                <w:rFonts w:ascii="Arial" w:hAnsi="Arial" w:cs="Arial"/>
                <w:sz w:val="20"/>
                <w:szCs w:val="20"/>
              </w:rPr>
              <w:t>GRC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456498FF" w14:textId="3177FB6C" w:rsidR="00E652DC" w:rsidRPr="007C4834" w:rsidRDefault="00E652DC" w:rsidP="00E652D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C4834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Advertise projects through Schools, Scholarship </w:t>
            </w:r>
            <w:proofErr w:type="gramStart"/>
            <w:r w:rsidRPr="007C4834">
              <w:rPr>
                <w:rFonts w:ascii="Arial" w:hAnsi="Arial" w:cs="Arial"/>
                <w:sz w:val="20"/>
                <w:szCs w:val="20"/>
                <w:lang w:eastAsia="en-GB"/>
              </w:rPr>
              <w:t>Finder</w:t>
            </w:r>
            <w:proofErr w:type="gramEnd"/>
            <w:r w:rsidRPr="007C483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and </w:t>
            </w:r>
            <w:r w:rsidR="00ED2206">
              <w:rPr>
                <w:rFonts w:ascii="Arial" w:hAnsi="Arial" w:cs="Arial"/>
                <w:sz w:val="20"/>
                <w:szCs w:val="20"/>
                <w:lang w:eastAsia="en-GB"/>
              </w:rPr>
              <w:t>MORA</w:t>
            </w:r>
            <w:r w:rsidR="005A4C5D" w:rsidRPr="007C4834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  <w:r w:rsidRPr="007C4834">
              <w:rPr>
                <w:rFonts w:ascii="Arial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3F4E45EE" w14:textId="75B9AA6D" w:rsidR="00E652DC" w:rsidRPr="005A4C5D" w:rsidRDefault="00024D3D" w:rsidP="00972B4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 31 Jan</w:t>
            </w:r>
            <w:r w:rsidR="007C4834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941A3" w:rsidRPr="001123B5" w14:paraId="7499B0BC" w14:textId="77777777" w:rsidTr="00B941A3">
        <w:trPr>
          <w:trHeight w:val="6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9898AE0" w14:textId="586012C8" w:rsidR="00B941A3" w:rsidRPr="007C4834" w:rsidRDefault="00B941A3" w:rsidP="00B941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Student 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0CA19BD4" w14:textId="78BD7A9D" w:rsidR="00B941A3" w:rsidRPr="007C4834" w:rsidRDefault="00B941A3" w:rsidP="00B941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*Student applies for a PhD at Kent. Applications should be submitted with a supporting statement from the Kent Lead Supervisor. 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2EE3CF6F" w14:textId="464B68F5" w:rsidR="00B941A3" w:rsidRDefault="00245391" w:rsidP="00B941A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Friday 24 March 2023</w:t>
            </w:r>
            <w:r w:rsidR="00B941A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– 23.59  </w:t>
            </w:r>
          </w:p>
        </w:tc>
      </w:tr>
      <w:tr w:rsidR="00E652DC" w:rsidRPr="001123B5" w14:paraId="72B7A30C" w14:textId="77777777" w:rsidTr="005A4C5D">
        <w:trPr>
          <w:trHeight w:val="6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FFD966" w:themeFill="accent4" w:themeFillTint="99"/>
            <w:vAlign w:val="center"/>
          </w:tcPr>
          <w:p w14:paraId="7D4FA30D" w14:textId="78F49E85" w:rsidR="00E652DC" w:rsidRPr="007C4834" w:rsidRDefault="00E652DC" w:rsidP="00972B42">
            <w:pPr>
              <w:rPr>
                <w:rFonts w:ascii="Arial" w:hAnsi="Arial" w:cs="Arial"/>
                <w:sz w:val="20"/>
                <w:szCs w:val="20"/>
              </w:rPr>
            </w:pPr>
            <w:r w:rsidRPr="007C4834">
              <w:rPr>
                <w:rFonts w:ascii="Arial" w:hAnsi="Arial" w:cs="Arial"/>
                <w:sz w:val="20"/>
                <w:szCs w:val="20"/>
              </w:rPr>
              <w:t xml:space="preserve">School 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732F2F64" w14:textId="547C58EF" w:rsidR="00E652DC" w:rsidRPr="007C4834" w:rsidRDefault="00245391" w:rsidP="00ED2206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="006D3DEB">
              <w:rPr>
                <w:rFonts w:ascii="Arial" w:hAnsi="Arial" w:cs="Arial"/>
                <w:sz w:val="20"/>
                <w:szCs w:val="20"/>
              </w:rPr>
              <w:t xml:space="preserve">follows GRC recruitment and selection policy to </w:t>
            </w:r>
            <w:r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 w:rsidR="006D3DEB">
              <w:rPr>
                <w:rFonts w:ascii="Arial" w:hAnsi="Arial" w:cs="Arial"/>
                <w:sz w:val="20"/>
                <w:szCs w:val="20"/>
              </w:rPr>
              <w:t xml:space="preserve">a suitable </w:t>
            </w:r>
            <w:r w:rsidR="00E652DC" w:rsidRPr="007C4834">
              <w:rPr>
                <w:rFonts w:ascii="Arial" w:hAnsi="Arial" w:cs="Arial"/>
                <w:sz w:val="20"/>
                <w:szCs w:val="20"/>
              </w:rPr>
              <w:t>candidate</w:t>
            </w:r>
            <w:r w:rsidR="006D3DE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06FE2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etails </w:t>
            </w:r>
            <w:r w:rsidR="006D3DEB">
              <w:rPr>
                <w:rFonts w:ascii="Arial" w:hAnsi="Arial" w:cs="Arial"/>
                <w:sz w:val="20"/>
                <w:szCs w:val="20"/>
              </w:rPr>
              <w:t>of the</w:t>
            </w:r>
            <w:r w:rsidR="00806FE2">
              <w:rPr>
                <w:rFonts w:ascii="Arial" w:hAnsi="Arial" w:cs="Arial"/>
                <w:sz w:val="20"/>
                <w:szCs w:val="20"/>
              </w:rPr>
              <w:t xml:space="preserve"> chosen</w:t>
            </w:r>
            <w:r w:rsidR="006D3DEB">
              <w:rPr>
                <w:rFonts w:ascii="Arial" w:hAnsi="Arial" w:cs="Arial"/>
                <w:sz w:val="20"/>
                <w:szCs w:val="20"/>
              </w:rPr>
              <w:t xml:space="preserve"> candidate </w:t>
            </w:r>
            <w:r w:rsidR="00806FE2">
              <w:rPr>
                <w:rFonts w:ascii="Arial" w:hAnsi="Arial" w:cs="Arial"/>
                <w:sz w:val="20"/>
                <w:szCs w:val="20"/>
              </w:rPr>
              <w:t xml:space="preserve">provided </w:t>
            </w:r>
            <w:r w:rsidR="00E652DC" w:rsidRPr="007C4834">
              <w:rPr>
                <w:rFonts w:ascii="Arial" w:hAnsi="Arial" w:cs="Arial"/>
                <w:sz w:val="20"/>
                <w:szCs w:val="20"/>
              </w:rPr>
              <w:t xml:space="preserve">to the Graduate and Researcher College.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743A1153" w14:textId="290BF996" w:rsidR="00E652DC" w:rsidRPr="005A4C5D" w:rsidRDefault="00245391" w:rsidP="007C483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Friday </w:t>
            </w:r>
            <w:r w:rsidR="006D3DEB">
              <w:rPr>
                <w:rFonts w:ascii="Arial" w:hAnsi="Arial" w:cs="Arial"/>
                <w:sz w:val="20"/>
                <w:szCs w:val="20"/>
              </w:rPr>
              <w:t>7 April 2023</w:t>
            </w:r>
          </w:p>
        </w:tc>
      </w:tr>
      <w:tr w:rsidR="005A4C5D" w:rsidRPr="001123B5" w14:paraId="48DF3233" w14:textId="77777777" w:rsidTr="005A4C5D">
        <w:trPr>
          <w:trHeight w:val="350"/>
        </w:trPr>
        <w:tc>
          <w:tcPr>
            <w:tcW w:w="1560" w:type="dxa"/>
            <w:shd w:val="clear" w:color="auto" w:fill="9CC2E5" w:themeFill="accent1" w:themeFillTint="99"/>
            <w:vAlign w:val="center"/>
          </w:tcPr>
          <w:p w14:paraId="58801035" w14:textId="7388406F" w:rsidR="005A4C5D" w:rsidRPr="007C4834" w:rsidRDefault="005A4C5D" w:rsidP="00972B42">
            <w:pPr>
              <w:rPr>
                <w:rFonts w:ascii="Arial" w:hAnsi="Arial" w:cs="Arial"/>
                <w:sz w:val="20"/>
                <w:szCs w:val="20"/>
              </w:rPr>
            </w:pPr>
            <w:r w:rsidRPr="007C4834">
              <w:rPr>
                <w:rFonts w:ascii="Arial" w:hAnsi="Arial" w:cs="Arial"/>
                <w:sz w:val="20"/>
                <w:szCs w:val="20"/>
              </w:rPr>
              <w:t>GRC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43FAB41E" w14:textId="376AA9BC" w:rsidR="005A4C5D" w:rsidRPr="007C4834" w:rsidRDefault="006D3DEB" w:rsidP="005A4C5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GRC confirms eligibility with Lille and notifies School of outcome</w:t>
            </w:r>
            <w:r w:rsidR="005A4C5D" w:rsidRPr="007C4834">
              <w:rPr>
                <w:rFonts w:ascii="Arial" w:hAnsi="Arial" w:cs="Arial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03DCCE33" w14:textId="2BE1CF43" w:rsidR="005A4C5D" w:rsidRPr="005A4C5D" w:rsidRDefault="006D3DEB" w:rsidP="007C483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Monday 10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April  </w:t>
            </w:r>
            <w:r w:rsidR="007C483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</w:tr>
      <w:tr w:rsidR="005A4C5D" w:rsidRPr="001123B5" w14:paraId="001CEF2C" w14:textId="77777777" w:rsidTr="005A4C5D">
        <w:trPr>
          <w:trHeight w:val="239"/>
        </w:trPr>
        <w:tc>
          <w:tcPr>
            <w:tcW w:w="1560" w:type="dxa"/>
            <w:shd w:val="clear" w:color="auto" w:fill="FFD966" w:themeFill="accent4" w:themeFillTint="99"/>
            <w:vAlign w:val="center"/>
          </w:tcPr>
          <w:p w14:paraId="4BF7C596" w14:textId="57A708AF" w:rsidR="005A4C5D" w:rsidRPr="007C4834" w:rsidRDefault="005A4C5D" w:rsidP="00972B42">
            <w:pPr>
              <w:rPr>
                <w:rFonts w:ascii="Arial" w:hAnsi="Arial" w:cs="Arial"/>
                <w:sz w:val="20"/>
                <w:szCs w:val="20"/>
              </w:rPr>
            </w:pPr>
            <w:r w:rsidRPr="007C4834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7B63DD76" w14:textId="2493F425" w:rsidR="005A4C5D" w:rsidRPr="007C4834" w:rsidRDefault="005A4C5D" w:rsidP="005A4C5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C4834">
              <w:rPr>
                <w:rFonts w:ascii="Arial" w:hAnsi="Arial" w:cs="Arial"/>
                <w:sz w:val="20"/>
                <w:szCs w:val="20"/>
                <w:lang w:eastAsia="en-GB"/>
              </w:rPr>
              <w:t>Final nominations confirmed and applicants advised of the outcome. 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133ED21" w14:textId="0FB59C28" w:rsidR="005A4C5D" w:rsidRPr="005A4C5D" w:rsidRDefault="006D3DEB" w:rsidP="00972B4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14 April 2023</w:t>
            </w:r>
          </w:p>
        </w:tc>
      </w:tr>
      <w:tr w:rsidR="005A4C5D" w:rsidRPr="001123B5" w14:paraId="50308CE8" w14:textId="77777777" w:rsidTr="005A4C5D">
        <w:trPr>
          <w:trHeight w:val="405"/>
        </w:trPr>
        <w:tc>
          <w:tcPr>
            <w:tcW w:w="1560" w:type="dxa"/>
            <w:shd w:val="clear" w:color="auto" w:fill="9CC2E5" w:themeFill="accent1" w:themeFillTint="99"/>
            <w:vAlign w:val="center"/>
          </w:tcPr>
          <w:p w14:paraId="07B3EB94" w14:textId="246792B4" w:rsidR="005A4C5D" w:rsidRPr="007C4834" w:rsidRDefault="005A4C5D" w:rsidP="00972B42">
            <w:pPr>
              <w:rPr>
                <w:rFonts w:ascii="Arial" w:hAnsi="Arial" w:cs="Arial"/>
                <w:sz w:val="20"/>
                <w:szCs w:val="20"/>
              </w:rPr>
            </w:pPr>
            <w:r w:rsidRPr="007C4834">
              <w:rPr>
                <w:rFonts w:ascii="Arial" w:hAnsi="Arial" w:cs="Arial"/>
                <w:sz w:val="20"/>
                <w:szCs w:val="20"/>
              </w:rPr>
              <w:t xml:space="preserve">GRC 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1C6132FB" w14:textId="76C6E84B" w:rsidR="005A4C5D" w:rsidRPr="007C4834" w:rsidRDefault="005A4C5D" w:rsidP="005A4C5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C4834">
              <w:rPr>
                <w:rFonts w:ascii="Arial" w:hAnsi="Arial" w:cs="Arial"/>
                <w:sz w:val="20"/>
                <w:szCs w:val="20"/>
                <w:lang w:eastAsia="en-GB"/>
              </w:rPr>
              <w:t xml:space="preserve">Start contract process with Lille and confirm candidate names with Finance.  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57ED9316" w14:textId="4F34D64D" w:rsidR="005A4C5D" w:rsidRPr="005A4C5D" w:rsidRDefault="006D3DEB" w:rsidP="00972B42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 21 April 2023</w:t>
            </w:r>
            <w:r w:rsidR="007C48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57D7419" w14:textId="77777777" w:rsidR="002E234F" w:rsidRPr="006D14E7" w:rsidRDefault="002E234F" w:rsidP="00DD5EF9">
      <w:pPr>
        <w:rPr>
          <w:rFonts w:ascii="Arial" w:hAnsi="Arial" w:cs="Arial"/>
          <w:b/>
        </w:rPr>
      </w:pPr>
    </w:p>
    <w:p w14:paraId="4AC73190" w14:textId="09285043" w:rsidR="002663CE" w:rsidRPr="002663CE" w:rsidRDefault="002663CE" w:rsidP="002663CE">
      <w:pPr>
        <w:pStyle w:val="NoSpacing"/>
        <w:ind w:left="-567"/>
        <w:rPr>
          <w:rFonts w:ascii="Arial" w:hAnsi="Arial" w:cs="Arial"/>
          <w:sz w:val="20"/>
          <w:szCs w:val="20"/>
        </w:rPr>
      </w:pPr>
      <w:r w:rsidRPr="002663CE">
        <w:rPr>
          <w:rFonts w:ascii="Arial" w:hAnsi="Arial" w:cs="Arial"/>
          <w:b/>
          <w:sz w:val="20"/>
          <w:szCs w:val="20"/>
        </w:rPr>
        <w:t>*</w:t>
      </w:r>
      <w:r w:rsidRPr="002663CE">
        <w:rPr>
          <w:rFonts w:ascii="Arial" w:hAnsi="Arial" w:cs="Arial"/>
          <w:sz w:val="20"/>
          <w:szCs w:val="20"/>
        </w:rPr>
        <w:t xml:space="preserve"> Students cannot apply to both Lille and Kent at the same time but should only apply to one institution. </w:t>
      </w:r>
    </w:p>
    <w:p w14:paraId="3AFF1D72" w14:textId="357F7660" w:rsidR="002663CE" w:rsidRPr="002663CE" w:rsidRDefault="002663CE" w:rsidP="002663CE">
      <w:pPr>
        <w:pStyle w:val="NoSpacing"/>
        <w:ind w:left="-567"/>
        <w:rPr>
          <w:rFonts w:ascii="Arial" w:hAnsi="Arial" w:cs="Arial"/>
          <w:sz w:val="20"/>
          <w:szCs w:val="20"/>
        </w:rPr>
      </w:pPr>
      <w:r w:rsidRPr="002663CE">
        <w:rPr>
          <w:rFonts w:ascii="Arial" w:hAnsi="Arial" w:cs="Arial"/>
          <w:b/>
          <w:sz w:val="20"/>
          <w:szCs w:val="20"/>
        </w:rPr>
        <w:t xml:space="preserve">** </w:t>
      </w:r>
      <w:r w:rsidR="00ED2206">
        <w:rPr>
          <w:rFonts w:ascii="Arial" w:hAnsi="Arial" w:cs="Arial"/>
          <w:sz w:val="20"/>
          <w:szCs w:val="20"/>
        </w:rPr>
        <w:t>The ranking should be based on 1) academic potential 2) suitability for the cotutelle scheme and 3) fit to I-SITE research themes (if relevant) or Kent’s research culture.</w:t>
      </w:r>
    </w:p>
    <w:p w14:paraId="153975E0" w14:textId="586BCF5E" w:rsidR="002663CE" w:rsidRPr="005A4C5D" w:rsidRDefault="002663CE" w:rsidP="005A4C5D">
      <w:pPr>
        <w:ind w:left="-567"/>
        <w:rPr>
          <w:rFonts w:ascii="Arial" w:hAnsi="Arial" w:cs="Arial"/>
          <w:sz w:val="20"/>
          <w:szCs w:val="20"/>
        </w:rPr>
      </w:pPr>
    </w:p>
    <w:p w14:paraId="007A09CE" w14:textId="77777777" w:rsidR="006D14E7" w:rsidRDefault="006D14E7" w:rsidP="002E234F">
      <w:pPr>
        <w:jc w:val="center"/>
        <w:rPr>
          <w:rFonts w:ascii="Arial" w:hAnsi="Arial" w:cs="Arial"/>
          <w:b/>
        </w:rPr>
      </w:pPr>
    </w:p>
    <w:p w14:paraId="1DEA0DF3" w14:textId="77777777" w:rsidR="006D14E7" w:rsidRDefault="006D14E7" w:rsidP="002E234F">
      <w:pPr>
        <w:jc w:val="center"/>
        <w:rPr>
          <w:rFonts w:ascii="Arial" w:hAnsi="Arial" w:cs="Arial"/>
          <w:b/>
        </w:rPr>
      </w:pPr>
    </w:p>
    <w:p w14:paraId="0FFA6157" w14:textId="77777777" w:rsidR="006D14E7" w:rsidRDefault="006D14E7" w:rsidP="00C71BA3">
      <w:pPr>
        <w:rPr>
          <w:rFonts w:ascii="Arial" w:hAnsi="Arial" w:cs="Arial"/>
          <w:b/>
        </w:rPr>
      </w:pPr>
    </w:p>
    <w:p w14:paraId="4FA846B4" w14:textId="77777777" w:rsidR="00C71BA3" w:rsidRDefault="00C71BA3" w:rsidP="002E234F">
      <w:pPr>
        <w:jc w:val="center"/>
        <w:rPr>
          <w:rFonts w:ascii="Arial" w:hAnsi="Arial" w:cs="Arial"/>
          <w:b/>
        </w:rPr>
      </w:pPr>
    </w:p>
    <w:p w14:paraId="656F664A" w14:textId="77777777" w:rsidR="00C71BA3" w:rsidRDefault="00C71BA3" w:rsidP="002E234F">
      <w:pPr>
        <w:jc w:val="center"/>
        <w:rPr>
          <w:rFonts w:ascii="Arial" w:hAnsi="Arial" w:cs="Arial"/>
          <w:b/>
        </w:rPr>
      </w:pPr>
    </w:p>
    <w:p w14:paraId="007BABA3" w14:textId="77777777" w:rsidR="00C71BA3" w:rsidRDefault="00C71BA3" w:rsidP="002E234F">
      <w:pPr>
        <w:jc w:val="center"/>
        <w:rPr>
          <w:rFonts w:ascii="Arial" w:hAnsi="Arial" w:cs="Arial"/>
          <w:b/>
        </w:rPr>
      </w:pPr>
    </w:p>
    <w:p w14:paraId="3E0CB75A" w14:textId="390E1DEB" w:rsidR="00C71BA3" w:rsidRDefault="00C71BA3" w:rsidP="002E234F">
      <w:pPr>
        <w:jc w:val="center"/>
        <w:rPr>
          <w:rFonts w:ascii="Arial" w:hAnsi="Arial" w:cs="Arial"/>
          <w:b/>
        </w:rPr>
      </w:pPr>
    </w:p>
    <w:p w14:paraId="0229C3ED" w14:textId="74C626DE" w:rsidR="00C71BA3" w:rsidRDefault="00C71BA3" w:rsidP="002E234F">
      <w:pPr>
        <w:jc w:val="center"/>
        <w:rPr>
          <w:rFonts w:ascii="Arial" w:hAnsi="Arial" w:cs="Arial"/>
          <w:b/>
        </w:rPr>
      </w:pPr>
    </w:p>
    <w:p w14:paraId="70CE1A31" w14:textId="2DCFBA45" w:rsidR="006D3DEB" w:rsidRDefault="006D3DEB" w:rsidP="002E234F">
      <w:pPr>
        <w:jc w:val="center"/>
        <w:rPr>
          <w:rFonts w:ascii="Arial" w:hAnsi="Arial" w:cs="Arial"/>
          <w:b/>
        </w:rPr>
      </w:pPr>
    </w:p>
    <w:p w14:paraId="1529B545" w14:textId="77777777" w:rsidR="006D3DEB" w:rsidRDefault="006D3DEB" w:rsidP="002E234F">
      <w:pPr>
        <w:jc w:val="center"/>
        <w:rPr>
          <w:rFonts w:ascii="Arial" w:hAnsi="Arial" w:cs="Arial"/>
          <w:b/>
        </w:rPr>
      </w:pPr>
    </w:p>
    <w:p w14:paraId="26A38553" w14:textId="77777777" w:rsidR="00C71BA3" w:rsidRDefault="00C71BA3" w:rsidP="002E234F">
      <w:pPr>
        <w:jc w:val="center"/>
        <w:rPr>
          <w:rFonts w:ascii="Arial" w:hAnsi="Arial" w:cs="Arial"/>
          <w:b/>
        </w:rPr>
      </w:pPr>
    </w:p>
    <w:p w14:paraId="4A05C488" w14:textId="77777777" w:rsidR="00C245B4" w:rsidRPr="006D14E7" w:rsidRDefault="00C245B4" w:rsidP="00BC293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D14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Kent-Lille Dual Award</w:t>
      </w:r>
    </w:p>
    <w:p w14:paraId="5A51759D" w14:textId="7A1E2B8C" w:rsidR="00C245B4" w:rsidRPr="006D14E7" w:rsidRDefault="00C245B4" w:rsidP="00C245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D14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Project-led Doctoral Studentship Application Form</w:t>
      </w:r>
      <w:r w:rsidR="006C794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14:paraId="0219EA92" w14:textId="77777777" w:rsidR="00C245B4" w:rsidRPr="006D14E7" w:rsidRDefault="00C245B4" w:rsidP="00C245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748910C" w14:textId="77777777" w:rsidR="00C245B4" w:rsidRPr="006D14E7" w:rsidRDefault="00C245B4" w:rsidP="00C245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5F14111" w14:textId="77777777" w:rsidR="00BC293E" w:rsidRPr="006D14E7" w:rsidRDefault="00BC293E" w:rsidP="00C245B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35A1380" w14:textId="77777777" w:rsidR="00C245B4" w:rsidRPr="006D14E7" w:rsidRDefault="00C245B4" w:rsidP="00BC293E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  <w:r w:rsidRPr="006D14E7">
        <w:rPr>
          <w:rFonts w:ascii="Arial" w:eastAsia="Times New Roman" w:hAnsi="Arial" w:cs="Arial"/>
          <w:b/>
          <w:color w:val="000000"/>
          <w:lang w:eastAsia="en-GB"/>
        </w:rPr>
        <w:t>Kent applicant(s)</w:t>
      </w:r>
    </w:p>
    <w:p w14:paraId="71AAE5BF" w14:textId="77777777" w:rsidR="00C245B4" w:rsidRPr="006D14E7" w:rsidRDefault="00C245B4" w:rsidP="00C245B4">
      <w:pPr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b/>
          <w:color w:val="000000"/>
          <w:lang w:eastAsia="en-GB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245B4" w:rsidRPr="006D14E7" w14:paraId="37F898EE" w14:textId="77777777" w:rsidTr="00C71BA3">
        <w:trPr>
          <w:trHeight w:val="567"/>
        </w:trPr>
        <w:tc>
          <w:tcPr>
            <w:tcW w:w="12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43CBED5" w14:textId="77777777" w:rsidR="00C245B4" w:rsidRPr="00C71BA3" w:rsidRDefault="00C245B4" w:rsidP="00C245B4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C71BA3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Name</w:t>
            </w:r>
          </w:p>
        </w:tc>
        <w:tc>
          <w:tcPr>
            <w:tcW w:w="12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971C153" w14:textId="77777777" w:rsidR="00C245B4" w:rsidRPr="00C71BA3" w:rsidRDefault="00C245B4" w:rsidP="00C245B4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C71BA3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School</w:t>
            </w:r>
          </w:p>
        </w:tc>
        <w:tc>
          <w:tcPr>
            <w:tcW w:w="12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C128616" w14:textId="6CC59A92" w:rsidR="00C245B4" w:rsidRPr="00C71BA3" w:rsidRDefault="00C71BA3" w:rsidP="00C245B4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Division</w:t>
            </w:r>
          </w:p>
        </w:tc>
        <w:tc>
          <w:tcPr>
            <w:tcW w:w="125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DAEDA46" w14:textId="77777777" w:rsidR="00C245B4" w:rsidRPr="00C71BA3" w:rsidRDefault="00C245B4" w:rsidP="00C245B4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C71BA3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Supervisory arrangements</w:t>
            </w:r>
          </w:p>
        </w:tc>
      </w:tr>
      <w:tr w:rsidR="00C245B4" w:rsidRPr="006D14E7" w14:paraId="20A45555" w14:textId="77777777" w:rsidTr="008F59BE">
        <w:trPr>
          <w:trHeight w:val="567"/>
        </w:trPr>
        <w:tc>
          <w:tcPr>
            <w:tcW w:w="1250" w:type="pct"/>
            <w:tcBorders>
              <w:top w:val="single" w:sz="4" w:space="0" w:color="FFFFFF" w:themeColor="background1"/>
            </w:tcBorders>
          </w:tcPr>
          <w:p w14:paraId="570FB2B5" w14:textId="77777777" w:rsidR="00C245B4" w:rsidRPr="006D14E7" w:rsidRDefault="00C245B4" w:rsidP="00C245B4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50" w:type="pct"/>
            <w:tcBorders>
              <w:top w:val="single" w:sz="4" w:space="0" w:color="FFFFFF" w:themeColor="background1"/>
            </w:tcBorders>
          </w:tcPr>
          <w:p w14:paraId="1047B834" w14:textId="77777777" w:rsidR="00C245B4" w:rsidRPr="006D14E7" w:rsidRDefault="00C245B4" w:rsidP="00C245B4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50" w:type="pct"/>
            <w:tcBorders>
              <w:top w:val="single" w:sz="4" w:space="0" w:color="FFFFFF" w:themeColor="background1"/>
            </w:tcBorders>
          </w:tcPr>
          <w:p w14:paraId="2A724C54" w14:textId="77777777" w:rsidR="00C245B4" w:rsidRPr="006D14E7" w:rsidRDefault="00C245B4" w:rsidP="00C245B4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50" w:type="pct"/>
            <w:tcBorders>
              <w:top w:val="single" w:sz="4" w:space="0" w:color="FFFFFF" w:themeColor="background1"/>
            </w:tcBorders>
          </w:tcPr>
          <w:p w14:paraId="7DE6F726" w14:textId="7D8CC75B" w:rsidR="00C245B4" w:rsidRPr="006D14E7" w:rsidRDefault="00C245B4" w:rsidP="00C245B4">
            <w:pPr>
              <w:textAlignment w:val="baseline"/>
              <w:rPr>
                <w:rFonts w:ascii="Arial" w:eastAsia="Times New Roman" w:hAnsi="Arial" w:cs="Arial"/>
                <w:i/>
                <w:color w:val="000000"/>
                <w:lang w:eastAsia="en-GB"/>
              </w:rPr>
            </w:pPr>
            <w:r w:rsidRPr="006D14E7">
              <w:rPr>
                <w:rFonts w:ascii="Arial" w:eastAsia="Times New Roman" w:hAnsi="Arial" w:cs="Arial"/>
                <w:i/>
                <w:color w:val="000000"/>
                <w:lang w:eastAsia="en-GB"/>
              </w:rPr>
              <w:t>(First or second supervisor</w:t>
            </w:r>
            <w:r w:rsidR="00676FA5" w:rsidRPr="006D14E7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- Kent</w:t>
            </w:r>
            <w:r w:rsidRPr="006D14E7">
              <w:rPr>
                <w:rFonts w:ascii="Arial" w:eastAsia="Times New Roman" w:hAnsi="Arial" w:cs="Arial"/>
                <w:i/>
                <w:color w:val="000000"/>
                <w:lang w:eastAsia="en-GB"/>
              </w:rPr>
              <w:t>)</w:t>
            </w:r>
          </w:p>
        </w:tc>
      </w:tr>
      <w:tr w:rsidR="00C245B4" w:rsidRPr="006D14E7" w14:paraId="176498CB" w14:textId="77777777" w:rsidTr="008F59BE">
        <w:trPr>
          <w:trHeight w:val="567"/>
        </w:trPr>
        <w:tc>
          <w:tcPr>
            <w:tcW w:w="1250" w:type="pct"/>
          </w:tcPr>
          <w:p w14:paraId="5B6A6057" w14:textId="77777777" w:rsidR="00C245B4" w:rsidRPr="006D14E7" w:rsidRDefault="00C245B4" w:rsidP="00C245B4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50" w:type="pct"/>
          </w:tcPr>
          <w:p w14:paraId="1AFEC7DE" w14:textId="77777777" w:rsidR="00C245B4" w:rsidRPr="006D14E7" w:rsidRDefault="00C245B4" w:rsidP="00C245B4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50" w:type="pct"/>
          </w:tcPr>
          <w:p w14:paraId="3B465675" w14:textId="77777777" w:rsidR="00C245B4" w:rsidRPr="006D14E7" w:rsidRDefault="00C245B4" w:rsidP="00C245B4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50" w:type="pct"/>
          </w:tcPr>
          <w:p w14:paraId="146F92EF" w14:textId="3B71F282" w:rsidR="00C245B4" w:rsidRPr="006D14E7" w:rsidRDefault="00C245B4" w:rsidP="00C245B4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D14E7">
              <w:rPr>
                <w:rFonts w:ascii="Arial" w:eastAsia="Times New Roman" w:hAnsi="Arial" w:cs="Arial"/>
                <w:i/>
                <w:color w:val="000000"/>
                <w:lang w:eastAsia="en-GB"/>
              </w:rPr>
              <w:t>(First or second supervisor</w:t>
            </w:r>
            <w:r w:rsidR="00676FA5" w:rsidRPr="006D14E7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- Lille</w:t>
            </w:r>
            <w:r w:rsidRPr="006D14E7">
              <w:rPr>
                <w:rFonts w:ascii="Arial" w:eastAsia="Times New Roman" w:hAnsi="Arial" w:cs="Arial"/>
                <w:i/>
                <w:color w:val="000000"/>
                <w:lang w:eastAsia="en-GB"/>
              </w:rPr>
              <w:t>)</w:t>
            </w:r>
          </w:p>
        </w:tc>
      </w:tr>
    </w:tbl>
    <w:p w14:paraId="09465F8B" w14:textId="258165A8" w:rsidR="00C245B4" w:rsidRPr="006D14E7" w:rsidRDefault="00C245B4" w:rsidP="00C245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025A5E3" w14:textId="77777777" w:rsidR="00C4157E" w:rsidRPr="006D14E7" w:rsidRDefault="00C4157E" w:rsidP="00C245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BCC0905" w14:textId="1D71352D" w:rsidR="00BC293E" w:rsidRPr="006D14E7" w:rsidRDefault="00BC293E" w:rsidP="00C245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B11D1EC" w14:textId="15AF04A8" w:rsidR="00676FA5" w:rsidRPr="006D14E7" w:rsidRDefault="00676FA5" w:rsidP="00C245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850"/>
        <w:gridCol w:w="1083"/>
      </w:tblGrid>
      <w:tr w:rsidR="00676FA5" w:rsidRPr="006D14E7" w14:paraId="04AE2499" w14:textId="77777777" w:rsidTr="005A4C5D"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67F7D" w14:textId="77777777" w:rsidR="00676FA5" w:rsidRPr="006D14E7" w:rsidRDefault="00676FA5" w:rsidP="00C245B4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53E59D33" w14:textId="49CB55EA" w:rsidR="00676FA5" w:rsidRPr="003D5E08" w:rsidRDefault="00676FA5" w:rsidP="00C71BA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3D5E08">
              <w:rPr>
                <w:rFonts w:ascii="Arial" w:eastAsia="Times New Roman" w:hAnsi="Arial" w:cs="Arial"/>
                <w:b/>
                <w:lang w:eastAsia="en-GB"/>
              </w:rPr>
              <w:t>Yes</w:t>
            </w:r>
          </w:p>
        </w:tc>
        <w:tc>
          <w:tcPr>
            <w:tcW w:w="1083" w:type="dxa"/>
            <w:shd w:val="clear" w:color="auto" w:fill="002060"/>
            <w:vAlign w:val="center"/>
          </w:tcPr>
          <w:p w14:paraId="2ACC8F9C" w14:textId="103CA694" w:rsidR="00676FA5" w:rsidRPr="003D5E08" w:rsidRDefault="00676FA5" w:rsidP="00C71BA3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3D5E08">
              <w:rPr>
                <w:rFonts w:ascii="Arial" w:eastAsia="Times New Roman" w:hAnsi="Arial" w:cs="Arial"/>
                <w:b/>
                <w:lang w:eastAsia="en-GB"/>
              </w:rPr>
              <w:t>No</w:t>
            </w:r>
          </w:p>
        </w:tc>
      </w:tr>
      <w:tr w:rsidR="00676FA5" w:rsidRPr="006D14E7" w14:paraId="2BF30EBD" w14:textId="77777777" w:rsidTr="005A4C5D">
        <w:tc>
          <w:tcPr>
            <w:tcW w:w="7083" w:type="dxa"/>
            <w:tcBorders>
              <w:top w:val="single" w:sz="4" w:space="0" w:color="auto"/>
            </w:tcBorders>
          </w:tcPr>
          <w:p w14:paraId="27BEBBA7" w14:textId="13F44CF1" w:rsidR="00676FA5" w:rsidRPr="006D14E7" w:rsidRDefault="00676FA5" w:rsidP="00C245B4">
            <w:pPr>
              <w:rPr>
                <w:rFonts w:ascii="Arial" w:eastAsia="Times New Roman" w:hAnsi="Arial" w:cs="Arial"/>
                <w:lang w:eastAsia="en-GB"/>
              </w:rPr>
            </w:pPr>
            <w:r w:rsidRPr="006D14E7">
              <w:rPr>
                <w:rFonts w:ascii="Arial" w:eastAsia="Times New Roman" w:hAnsi="Arial" w:cs="Arial"/>
                <w:lang w:eastAsia="en-GB"/>
              </w:rPr>
              <w:t>Has the project been discussed and agreed with the Lille named supervisor?</w:t>
            </w:r>
            <w:r w:rsidR="006C7948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850" w:type="dxa"/>
          </w:tcPr>
          <w:p w14:paraId="5B31C6BD" w14:textId="77777777" w:rsidR="00676FA5" w:rsidRPr="006D14E7" w:rsidRDefault="00676FA5" w:rsidP="00C245B4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83" w:type="dxa"/>
          </w:tcPr>
          <w:p w14:paraId="1FA22F08" w14:textId="77777777" w:rsidR="00676FA5" w:rsidRPr="006D14E7" w:rsidRDefault="00676FA5" w:rsidP="00C245B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7652642A" w14:textId="51D995DE" w:rsidR="00676FA5" w:rsidRPr="006D14E7" w:rsidRDefault="00676FA5" w:rsidP="00C245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357542B" w14:textId="77777777" w:rsidR="00676FA5" w:rsidRPr="006D14E7" w:rsidRDefault="00676FA5" w:rsidP="00C245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D83077F" w14:textId="77777777" w:rsidR="00C245B4" w:rsidRPr="006D14E7" w:rsidRDefault="00C245B4" w:rsidP="00BC293E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/>
          <w:lang w:eastAsia="en-GB"/>
        </w:rPr>
      </w:pPr>
      <w:r w:rsidRPr="006D14E7">
        <w:rPr>
          <w:rFonts w:ascii="Arial" w:eastAsia="Times New Roman" w:hAnsi="Arial" w:cs="Arial"/>
          <w:b/>
          <w:lang w:eastAsia="en-GB"/>
        </w:rPr>
        <w:t>Project</w:t>
      </w:r>
    </w:p>
    <w:p w14:paraId="76C33E38" w14:textId="77777777" w:rsidR="00C245B4" w:rsidRPr="006D14E7" w:rsidRDefault="00C245B4" w:rsidP="00C245B4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53"/>
      </w:tblGrid>
      <w:tr w:rsidR="00C245B4" w:rsidRPr="006D14E7" w14:paraId="5531EDB2" w14:textId="77777777" w:rsidTr="00C71BA3">
        <w:trPr>
          <w:trHeight w:val="567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B36D531" w14:textId="77777777" w:rsidR="00C245B4" w:rsidRPr="006D14E7" w:rsidRDefault="00C245B4" w:rsidP="00C245B4">
            <w:pPr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6D14E7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Name of project</w:t>
            </w:r>
          </w:p>
        </w:tc>
        <w:tc>
          <w:tcPr>
            <w:tcW w:w="6753" w:type="dxa"/>
            <w:tcBorders>
              <w:left w:val="single" w:sz="4" w:space="0" w:color="FFFFFF" w:themeColor="background1"/>
            </w:tcBorders>
          </w:tcPr>
          <w:p w14:paraId="419D938A" w14:textId="77777777" w:rsidR="00C245B4" w:rsidRPr="006D14E7" w:rsidRDefault="00C245B4" w:rsidP="00C245B4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7778BA53" w14:textId="77777777" w:rsidR="00C245B4" w:rsidRPr="006D14E7" w:rsidRDefault="00C245B4" w:rsidP="00C245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53"/>
      </w:tblGrid>
      <w:tr w:rsidR="00C245B4" w:rsidRPr="006D14E7" w14:paraId="3F8B7C10" w14:textId="77777777" w:rsidTr="00C71BA3">
        <w:trPr>
          <w:trHeight w:val="851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D90FB3C" w14:textId="77777777" w:rsidR="00C245B4" w:rsidRPr="006D14E7" w:rsidRDefault="00C245B4" w:rsidP="00C245B4">
            <w:pPr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6D14E7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Short summary of project and main aims</w:t>
            </w:r>
          </w:p>
          <w:p w14:paraId="6E031B04" w14:textId="77777777" w:rsidR="00C245B4" w:rsidRPr="006D14E7" w:rsidRDefault="00C245B4" w:rsidP="00C245B4">
            <w:pPr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6D14E7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gramStart"/>
            <w:r w:rsidRPr="006D14E7">
              <w:rPr>
                <w:rFonts w:ascii="Arial" w:eastAsia="Times New Roman" w:hAnsi="Arial" w:cs="Arial"/>
                <w:i/>
                <w:lang w:eastAsia="en-GB"/>
              </w:rPr>
              <w:t>max</w:t>
            </w:r>
            <w:proofErr w:type="gramEnd"/>
            <w:r w:rsidRPr="006D14E7">
              <w:rPr>
                <w:rFonts w:ascii="Arial" w:eastAsia="Times New Roman" w:hAnsi="Arial" w:cs="Arial"/>
                <w:i/>
                <w:lang w:eastAsia="en-GB"/>
              </w:rPr>
              <w:t xml:space="preserve"> 500 words)</w:t>
            </w:r>
          </w:p>
        </w:tc>
        <w:tc>
          <w:tcPr>
            <w:tcW w:w="6753" w:type="dxa"/>
            <w:tcBorders>
              <w:left w:val="single" w:sz="4" w:space="0" w:color="FFFFFF" w:themeColor="background1"/>
            </w:tcBorders>
            <w:vAlign w:val="center"/>
          </w:tcPr>
          <w:p w14:paraId="083049CA" w14:textId="77777777" w:rsidR="00C245B4" w:rsidRPr="006D14E7" w:rsidRDefault="00C245B4" w:rsidP="00C245B4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6C7948" w:rsidRPr="006D14E7" w14:paraId="0C29CA87" w14:textId="77777777" w:rsidTr="00C71BA3">
        <w:trPr>
          <w:trHeight w:val="851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128F5DF" w14:textId="77777777" w:rsidR="00F54090" w:rsidRPr="006D14E7" w:rsidRDefault="00F54090" w:rsidP="00F54090">
            <w:pPr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  <w:r w:rsidRPr="006D14E7"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  <w:t>Key</w:t>
            </w:r>
            <w:r w:rsidRPr="006D14E7">
              <w:rPr>
                <w:rFonts w:ascii="Arial" w:eastAsia="Times New Roman" w:hAnsi="Arial" w:cs="Arial"/>
                <w:b/>
                <w:lang w:eastAsia="en-GB"/>
              </w:rPr>
              <w:t xml:space="preserve"> attributes and skills for prospective applicants (</w:t>
            </w:r>
            <w:r w:rsidRPr="006D14E7">
              <w:rPr>
                <w:rFonts w:ascii="Arial" w:eastAsia="Times New Roman" w:hAnsi="Arial" w:cs="Arial"/>
                <w:i/>
                <w:lang w:eastAsia="en-GB"/>
              </w:rPr>
              <w:t>max 300 words)</w:t>
            </w:r>
          </w:p>
          <w:p w14:paraId="5AA54423" w14:textId="77777777" w:rsidR="006C7948" w:rsidRPr="006D14E7" w:rsidRDefault="006C7948" w:rsidP="00C245B4">
            <w:pPr>
              <w:textAlignment w:val="baseline"/>
              <w:rPr>
                <w:rFonts w:ascii="Arial" w:eastAsia="Times New Roman" w:hAnsi="Arial" w:cs="Arial"/>
                <w:b/>
                <w:color w:val="FFFFFF" w:themeColor="background1"/>
                <w:lang w:eastAsia="en-GB"/>
              </w:rPr>
            </w:pPr>
          </w:p>
        </w:tc>
        <w:tc>
          <w:tcPr>
            <w:tcW w:w="6753" w:type="dxa"/>
            <w:tcBorders>
              <w:left w:val="single" w:sz="4" w:space="0" w:color="FFFFFF" w:themeColor="background1"/>
            </w:tcBorders>
            <w:vAlign w:val="center"/>
          </w:tcPr>
          <w:p w14:paraId="1133D2C7" w14:textId="77777777" w:rsidR="006C7948" w:rsidRPr="006D14E7" w:rsidRDefault="006C7948" w:rsidP="00C245B4">
            <w:pPr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24534D58" w14:textId="77777777" w:rsidR="00F54090" w:rsidRDefault="00F54090" w:rsidP="00F54090">
      <w:pPr>
        <w:pStyle w:val="ListParagraph"/>
        <w:rPr>
          <w:rFonts w:ascii="Arial" w:eastAsia="Times New Roman" w:hAnsi="Arial" w:cs="Arial"/>
          <w:b/>
          <w:lang w:eastAsia="en-GB"/>
        </w:rPr>
      </w:pPr>
    </w:p>
    <w:p w14:paraId="600F0F05" w14:textId="1EF12634" w:rsidR="00BC293E" w:rsidRPr="00F54090" w:rsidRDefault="00BC293E" w:rsidP="00F54090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lang w:eastAsia="en-GB"/>
        </w:rPr>
      </w:pPr>
      <w:r w:rsidRPr="00F54090">
        <w:rPr>
          <w:rFonts w:ascii="Arial" w:eastAsia="Times New Roman" w:hAnsi="Arial" w:cs="Arial"/>
          <w:b/>
          <w:lang w:eastAsia="en-GB"/>
        </w:rPr>
        <w:t>Justification and fit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850"/>
        <w:gridCol w:w="1083"/>
      </w:tblGrid>
      <w:tr w:rsidR="003D5E08" w:rsidRPr="006D14E7" w14:paraId="67339D75" w14:textId="77777777" w:rsidTr="005A4C5D"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E608E" w14:textId="77777777" w:rsidR="003D5E08" w:rsidRPr="006D14E7" w:rsidRDefault="003D5E08" w:rsidP="00972B42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002060"/>
            <w:vAlign w:val="center"/>
          </w:tcPr>
          <w:p w14:paraId="57CB0638" w14:textId="77777777" w:rsidR="003D5E08" w:rsidRPr="003D5E08" w:rsidRDefault="003D5E08" w:rsidP="00972B42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3D5E08">
              <w:rPr>
                <w:rFonts w:ascii="Arial" w:eastAsia="Times New Roman" w:hAnsi="Arial" w:cs="Arial"/>
                <w:b/>
                <w:lang w:eastAsia="en-GB"/>
              </w:rPr>
              <w:t>Yes</w:t>
            </w:r>
          </w:p>
        </w:tc>
        <w:tc>
          <w:tcPr>
            <w:tcW w:w="1083" w:type="dxa"/>
            <w:shd w:val="clear" w:color="auto" w:fill="002060"/>
            <w:vAlign w:val="center"/>
          </w:tcPr>
          <w:p w14:paraId="22BA7BFF" w14:textId="77777777" w:rsidR="003D5E08" w:rsidRPr="003D5E08" w:rsidRDefault="003D5E08" w:rsidP="00972B42">
            <w:pPr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3D5E08">
              <w:rPr>
                <w:rFonts w:ascii="Arial" w:eastAsia="Times New Roman" w:hAnsi="Arial" w:cs="Arial"/>
                <w:b/>
                <w:lang w:eastAsia="en-GB"/>
              </w:rPr>
              <w:t>No</w:t>
            </w:r>
          </w:p>
        </w:tc>
      </w:tr>
      <w:tr w:rsidR="003D5E08" w:rsidRPr="006D14E7" w14:paraId="0E9FC5C7" w14:textId="77777777" w:rsidTr="005A4C5D">
        <w:tc>
          <w:tcPr>
            <w:tcW w:w="7083" w:type="dxa"/>
            <w:tcBorders>
              <w:top w:val="single" w:sz="4" w:space="0" w:color="auto"/>
            </w:tcBorders>
          </w:tcPr>
          <w:p w14:paraId="422C77B5" w14:textId="0CADE85B" w:rsidR="003D5E08" w:rsidRPr="003D5E08" w:rsidRDefault="003D5E08" w:rsidP="00972B42">
            <w:pPr>
              <w:rPr>
                <w:rFonts w:ascii="Arial" w:eastAsia="Times New Roman" w:hAnsi="Arial" w:cs="Arial"/>
                <w:lang w:eastAsia="en-GB"/>
              </w:rPr>
            </w:pPr>
            <w:r w:rsidRPr="003D5E08">
              <w:rPr>
                <w:rFonts w:ascii="Arial" w:eastAsia="Times New Roman" w:hAnsi="Arial" w:cs="Arial"/>
                <w:lang w:eastAsia="en-GB"/>
              </w:rPr>
              <w:t xml:space="preserve">Does your project fit into one or more of the I-SITE thematic area(s)? </w:t>
            </w:r>
          </w:p>
        </w:tc>
        <w:tc>
          <w:tcPr>
            <w:tcW w:w="850" w:type="dxa"/>
          </w:tcPr>
          <w:p w14:paraId="3EF92B4D" w14:textId="77777777" w:rsidR="003D5E08" w:rsidRPr="006D14E7" w:rsidRDefault="003D5E08" w:rsidP="00972B42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83" w:type="dxa"/>
          </w:tcPr>
          <w:p w14:paraId="77FF0CED" w14:textId="77777777" w:rsidR="003D5E08" w:rsidRPr="006D14E7" w:rsidRDefault="003D5E08" w:rsidP="00972B42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245B4" w:rsidRPr="006D14E7" w14:paraId="272165ED" w14:textId="77777777" w:rsidTr="00C71BA3">
        <w:trPr>
          <w:trHeight w:val="2268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CC02E4C" w14:textId="35161F18" w:rsidR="00C245B4" w:rsidRPr="006D14E7" w:rsidRDefault="003D5E08" w:rsidP="00C245B4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lastRenderedPageBreak/>
              <w:t>If yes, e</w:t>
            </w:r>
            <w:r w:rsidR="00BC293E" w:rsidRPr="006D14E7">
              <w:rPr>
                <w:rFonts w:ascii="Arial" w:eastAsia="Times New Roman" w:hAnsi="Arial" w:cs="Arial"/>
                <w:b/>
                <w:lang w:eastAsia="en-GB"/>
              </w:rPr>
              <w:t>xplain how your project fits into one of the I-SITE thematic area</w:t>
            </w:r>
            <w:r w:rsidR="00C245B4" w:rsidRPr="006D14E7">
              <w:rPr>
                <w:rFonts w:ascii="Arial" w:eastAsia="Times New Roman" w:hAnsi="Arial" w:cs="Arial"/>
                <w:b/>
                <w:lang w:eastAsia="en-GB"/>
              </w:rPr>
              <w:t>(s)</w:t>
            </w:r>
            <w:r w:rsidR="00BC293E" w:rsidRPr="006D14E7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</w:p>
          <w:p w14:paraId="5A55880E" w14:textId="4D46DF92" w:rsidR="006C7948" w:rsidRDefault="006C7948" w:rsidP="00C245B4">
            <w:pPr>
              <w:rPr>
                <w:rFonts w:ascii="Arial" w:eastAsia="Times New Roman" w:hAnsi="Arial" w:cs="Arial"/>
                <w:b/>
                <w:iCs/>
                <w:color w:val="FFFFFF" w:themeColor="background1"/>
                <w:lang w:eastAsia="en-GB"/>
              </w:rPr>
            </w:pPr>
            <w:r w:rsidRPr="009F7315">
              <w:rPr>
                <w:rFonts w:ascii="Arial" w:eastAsia="Times New Roman" w:hAnsi="Arial" w:cs="Arial"/>
                <w:b/>
                <w:iCs/>
                <w:color w:val="FFFFFF" w:themeColor="background1"/>
                <w:lang w:eastAsia="en-GB"/>
              </w:rPr>
              <w:t xml:space="preserve">If no, </w:t>
            </w:r>
            <w:r>
              <w:rPr>
                <w:rFonts w:ascii="Arial" w:eastAsia="Times New Roman" w:hAnsi="Arial" w:cs="Arial"/>
                <w:b/>
                <w:iCs/>
                <w:color w:val="FFFFFF" w:themeColor="background1"/>
                <w:lang w:eastAsia="en-GB"/>
              </w:rPr>
              <w:t>explain how it relates to Kent’s research culture</w:t>
            </w:r>
          </w:p>
          <w:p w14:paraId="33BD00A3" w14:textId="559757F7" w:rsidR="006C7948" w:rsidRPr="00F54090" w:rsidRDefault="006C7948" w:rsidP="00C245B4">
            <w:pPr>
              <w:rPr>
                <w:rFonts w:ascii="Arial" w:eastAsia="Times New Roman" w:hAnsi="Arial" w:cs="Arial"/>
                <w:i/>
                <w:lang w:eastAsia="en-GB"/>
              </w:rPr>
            </w:pPr>
            <w:r w:rsidRPr="006D14E7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gramStart"/>
            <w:r>
              <w:rPr>
                <w:rFonts w:ascii="Arial" w:eastAsia="Times New Roman" w:hAnsi="Arial" w:cs="Arial"/>
                <w:i/>
                <w:lang w:eastAsia="en-GB"/>
              </w:rPr>
              <w:t>both</w:t>
            </w:r>
            <w:proofErr w:type="gramEnd"/>
            <w:r>
              <w:rPr>
                <w:rFonts w:ascii="Arial" w:eastAsia="Times New Roman" w:hAnsi="Arial" w:cs="Arial"/>
                <w:i/>
                <w:lang w:eastAsia="en-GB"/>
              </w:rPr>
              <w:t xml:space="preserve"> </w:t>
            </w:r>
            <w:r w:rsidRPr="006D14E7">
              <w:rPr>
                <w:rFonts w:ascii="Arial" w:eastAsia="Times New Roman" w:hAnsi="Arial" w:cs="Arial"/>
                <w:i/>
                <w:lang w:eastAsia="en-GB"/>
              </w:rPr>
              <w:t xml:space="preserve">max </w:t>
            </w:r>
            <w:r>
              <w:rPr>
                <w:rFonts w:ascii="Arial" w:eastAsia="Times New Roman" w:hAnsi="Arial" w:cs="Arial"/>
                <w:i/>
                <w:lang w:eastAsia="en-GB"/>
              </w:rPr>
              <w:t>3</w:t>
            </w:r>
            <w:r w:rsidRPr="006D14E7">
              <w:rPr>
                <w:rFonts w:ascii="Arial" w:eastAsia="Times New Roman" w:hAnsi="Arial" w:cs="Arial"/>
                <w:i/>
                <w:lang w:eastAsia="en-GB"/>
              </w:rPr>
              <w:t>00 words)</w:t>
            </w:r>
          </w:p>
        </w:tc>
        <w:tc>
          <w:tcPr>
            <w:tcW w:w="6753" w:type="dxa"/>
            <w:tcBorders>
              <w:left w:val="single" w:sz="4" w:space="0" w:color="FFFFFF" w:themeColor="background1"/>
            </w:tcBorders>
            <w:vAlign w:val="center"/>
          </w:tcPr>
          <w:p w14:paraId="74CE3DAF" w14:textId="0427A7A1" w:rsidR="00C245B4" w:rsidRPr="006D14E7" w:rsidRDefault="00C245B4" w:rsidP="00C245B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474FF89C" w14:textId="77777777" w:rsidR="00C245B4" w:rsidRPr="006D14E7" w:rsidRDefault="00C245B4" w:rsidP="00C245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2014566" w14:textId="7A0ECBEB" w:rsidR="00C245B4" w:rsidRPr="006D14E7" w:rsidRDefault="00C245B4" w:rsidP="00C245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676FA5" w:rsidRPr="006D14E7" w14:paraId="2F2C3FC6" w14:textId="77777777" w:rsidTr="00C71BA3">
        <w:trPr>
          <w:trHeight w:val="2268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9B5639C" w14:textId="65782F13" w:rsidR="00676FA5" w:rsidRPr="006D14E7" w:rsidRDefault="00676FA5" w:rsidP="0004064E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6D14E7">
              <w:rPr>
                <w:rFonts w:ascii="Arial" w:eastAsia="Times New Roman" w:hAnsi="Arial" w:cs="Arial"/>
                <w:b/>
                <w:lang w:eastAsia="en-GB"/>
              </w:rPr>
              <w:t>Explain why the project needs to be done on a cotutelle basis (</w:t>
            </w:r>
            <w:proofErr w:type="spellStart"/>
            <w:r w:rsidRPr="006D14E7">
              <w:rPr>
                <w:rFonts w:ascii="Arial" w:eastAsia="Times New Roman" w:hAnsi="Arial" w:cs="Arial"/>
                <w:b/>
                <w:lang w:eastAsia="en-GB"/>
              </w:rPr>
              <w:t>eg.</w:t>
            </w:r>
            <w:proofErr w:type="spellEnd"/>
            <w:r w:rsidRPr="006D14E7">
              <w:rPr>
                <w:rFonts w:ascii="Arial" w:eastAsia="Times New Roman" w:hAnsi="Arial" w:cs="Arial"/>
                <w:b/>
                <w:lang w:eastAsia="en-GB"/>
              </w:rPr>
              <w:t xml:space="preserve"> referencing specific expertise, resources, research culture).  </w:t>
            </w:r>
          </w:p>
          <w:p w14:paraId="2EBB0DD9" w14:textId="16CF04AB" w:rsidR="00676FA5" w:rsidRPr="006D14E7" w:rsidRDefault="00676FA5" w:rsidP="0004064E">
            <w:pPr>
              <w:rPr>
                <w:rFonts w:ascii="Arial" w:eastAsia="Times New Roman" w:hAnsi="Arial" w:cs="Arial"/>
                <w:b/>
                <w:lang w:eastAsia="en-GB"/>
              </w:rPr>
            </w:pPr>
            <w:r w:rsidRPr="006D14E7">
              <w:rPr>
                <w:rFonts w:ascii="Arial" w:eastAsia="Times New Roman" w:hAnsi="Arial" w:cs="Arial"/>
                <w:i/>
                <w:lang w:eastAsia="en-GB"/>
              </w:rPr>
              <w:t>(</w:t>
            </w:r>
            <w:proofErr w:type="gramStart"/>
            <w:r w:rsidRPr="006D14E7">
              <w:rPr>
                <w:rFonts w:ascii="Arial" w:eastAsia="Times New Roman" w:hAnsi="Arial" w:cs="Arial"/>
                <w:i/>
                <w:lang w:eastAsia="en-GB"/>
              </w:rPr>
              <w:t>max</w:t>
            </w:r>
            <w:proofErr w:type="gramEnd"/>
            <w:r w:rsidRPr="006D14E7">
              <w:rPr>
                <w:rFonts w:ascii="Arial" w:eastAsia="Times New Roman" w:hAnsi="Arial" w:cs="Arial"/>
                <w:i/>
                <w:lang w:eastAsia="en-GB"/>
              </w:rPr>
              <w:t xml:space="preserve"> 100 words)</w:t>
            </w:r>
          </w:p>
        </w:tc>
        <w:tc>
          <w:tcPr>
            <w:tcW w:w="6753" w:type="dxa"/>
            <w:tcBorders>
              <w:left w:val="single" w:sz="4" w:space="0" w:color="FFFFFF" w:themeColor="background1"/>
            </w:tcBorders>
            <w:vAlign w:val="center"/>
          </w:tcPr>
          <w:p w14:paraId="590EFDD2" w14:textId="77777777" w:rsidR="00676FA5" w:rsidRPr="006D14E7" w:rsidRDefault="00676FA5" w:rsidP="0004064E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4B1F620" w14:textId="5A3BF7EC" w:rsidR="00676FA5" w:rsidRPr="006D14E7" w:rsidRDefault="00676FA5" w:rsidP="00C245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407AA" w:rsidRPr="006D14E7" w14:paraId="16C2B311" w14:textId="77777777" w:rsidTr="00AC400D">
        <w:trPr>
          <w:trHeight w:val="2268"/>
        </w:trPr>
        <w:tc>
          <w:tcPr>
            <w:tcW w:w="2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8072010" w14:textId="56B1D6DE" w:rsidR="005407AA" w:rsidRPr="006D14E7" w:rsidRDefault="005407AA" w:rsidP="00AC400D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Do you have a potential student/s in mind for this studentship?  If so, please name them.</w:t>
            </w:r>
          </w:p>
        </w:tc>
        <w:tc>
          <w:tcPr>
            <w:tcW w:w="6753" w:type="dxa"/>
            <w:tcBorders>
              <w:left w:val="single" w:sz="4" w:space="0" w:color="FFFFFF" w:themeColor="background1"/>
            </w:tcBorders>
            <w:vAlign w:val="center"/>
          </w:tcPr>
          <w:p w14:paraId="4465F707" w14:textId="77777777" w:rsidR="005407AA" w:rsidRPr="006D14E7" w:rsidRDefault="005407AA" w:rsidP="00AC400D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49A311D1" w14:textId="0FEF6D26" w:rsidR="00676FA5" w:rsidRPr="006D14E7" w:rsidRDefault="00676FA5" w:rsidP="00C245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F3B05B2" w14:textId="77777777" w:rsidR="00676FA5" w:rsidRPr="006D14E7" w:rsidRDefault="00676FA5" w:rsidP="00C245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D882725" w14:textId="0E28FDED" w:rsidR="00C245B4" w:rsidRPr="0016674D" w:rsidRDefault="00C245B4" w:rsidP="003D5E08">
      <w:pPr>
        <w:spacing w:after="0" w:line="240" w:lineRule="auto"/>
        <w:rPr>
          <w:rFonts w:ascii="Arial" w:eastAsia="Times New Roman" w:hAnsi="Arial" w:cs="Arial"/>
          <w:color w:val="0563C1" w:themeColor="hyperlink"/>
          <w:u w:val="single"/>
          <w:lang w:eastAsia="en-GB"/>
        </w:rPr>
      </w:pPr>
      <w:r w:rsidRPr="006D14E7">
        <w:rPr>
          <w:rFonts w:ascii="Arial" w:eastAsia="Times New Roman" w:hAnsi="Arial" w:cs="Arial"/>
          <w:lang w:eastAsia="en-GB"/>
        </w:rPr>
        <w:t>Once co</w:t>
      </w:r>
      <w:r w:rsidR="00DC3EBA">
        <w:rPr>
          <w:rFonts w:ascii="Arial" w:eastAsia="Times New Roman" w:hAnsi="Arial" w:cs="Arial"/>
          <w:lang w:eastAsia="en-GB"/>
        </w:rPr>
        <w:t xml:space="preserve">mplete, please send the form to </w:t>
      </w:r>
      <w:hyperlink r:id="rId20" w:history="1">
        <w:r w:rsidR="00DC3EBA" w:rsidRPr="002F0DF6">
          <w:rPr>
            <w:rStyle w:val="Hyperlink"/>
            <w:rFonts w:ascii="Arial" w:eastAsia="Times New Roman" w:hAnsi="Arial" w:cs="Arial"/>
            <w:lang w:eastAsia="en-GB"/>
          </w:rPr>
          <w:t>kentgrc@kent.ac.uk</w:t>
        </w:r>
      </w:hyperlink>
    </w:p>
    <w:p w14:paraId="6B52AF86" w14:textId="24F11E60" w:rsidR="00C245B4" w:rsidRPr="0016674D" w:rsidRDefault="00DC3EBA" w:rsidP="003D5E08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16674D">
        <w:rPr>
          <w:rFonts w:ascii="Arial" w:eastAsia="Times New Roman" w:hAnsi="Arial" w:cs="Arial"/>
          <w:b/>
          <w:lang w:eastAsia="en-GB"/>
        </w:rPr>
        <w:t xml:space="preserve">Deadline: </w:t>
      </w:r>
      <w:r w:rsidR="006D3DEB" w:rsidRPr="006D3DEB">
        <w:rPr>
          <w:rFonts w:ascii="Arial" w:eastAsia="Times New Roman" w:hAnsi="Arial" w:cs="Arial"/>
          <w:b/>
          <w:lang w:eastAsia="en-GB"/>
        </w:rPr>
        <w:t>Wednesday 11 Jan 2023</w:t>
      </w:r>
    </w:p>
    <w:p w14:paraId="5E2495E6" w14:textId="77777777" w:rsidR="00C245B4" w:rsidRPr="006D14E7" w:rsidRDefault="00C245B4" w:rsidP="00C245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C9779E3" w14:textId="77777777" w:rsidR="00C245B4" w:rsidRPr="006D14E7" w:rsidRDefault="00C245B4" w:rsidP="00C245B4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9B837C4" w14:textId="2D480805" w:rsidR="006755D7" w:rsidRPr="006D14E7" w:rsidRDefault="006755D7" w:rsidP="008E1717">
      <w:pPr>
        <w:rPr>
          <w:rFonts w:ascii="Arial" w:hAnsi="Arial" w:cs="Arial"/>
        </w:rPr>
      </w:pPr>
    </w:p>
    <w:p w14:paraId="3F687BBD" w14:textId="265FC5EC" w:rsidR="006755D7" w:rsidRPr="006D14E7" w:rsidRDefault="006755D7" w:rsidP="008E1717">
      <w:pPr>
        <w:rPr>
          <w:rFonts w:ascii="Arial" w:hAnsi="Arial" w:cs="Arial"/>
        </w:rPr>
      </w:pPr>
    </w:p>
    <w:p w14:paraId="4338B46B" w14:textId="716E43DC" w:rsidR="006755D7" w:rsidRPr="006D14E7" w:rsidRDefault="006755D7" w:rsidP="008E1717">
      <w:pPr>
        <w:rPr>
          <w:rFonts w:ascii="Arial" w:hAnsi="Arial" w:cs="Arial"/>
        </w:rPr>
      </w:pPr>
    </w:p>
    <w:p w14:paraId="2E2E4AB4" w14:textId="77777777" w:rsidR="006755D7" w:rsidRPr="006D14E7" w:rsidRDefault="006755D7" w:rsidP="008E1717">
      <w:pPr>
        <w:rPr>
          <w:rFonts w:ascii="Arial" w:hAnsi="Arial" w:cs="Arial"/>
        </w:rPr>
      </w:pPr>
    </w:p>
    <w:sectPr w:rsidR="006755D7" w:rsidRPr="006D14E7" w:rsidSect="00C71BA3">
      <w:headerReference w:type="default" r:id="rId21"/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8120" w14:textId="77777777" w:rsidR="00271DDE" w:rsidRDefault="00271DDE" w:rsidP="00C71BA3">
      <w:pPr>
        <w:spacing w:after="0" w:line="240" w:lineRule="auto"/>
      </w:pPr>
      <w:r>
        <w:separator/>
      </w:r>
    </w:p>
  </w:endnote>
  <w:endnote w:type="continuationSeparator" w:id="0">
    <w:p w14:paraId="24BEA29A" w14:textId="77777777" w:rsidR="00271DDE" w:rsidRDefault="00271DDE" w:rsidP="00C7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88D4" w14:textId="77777777" w:rsidR="00271DDE" w:rsidRDefault="00271DDE" w:rsidP="00C71BA3">
      <w:pPr>
        <w:spacing w:after="0" w:line="240" w:lineRule="auto"/>
      </w:pPr>
      <w:r>
        <w:separator/>
      </w:r>
    </w:p>
  </w:footnote>
  <w:footnote w:type="continuationSeparator" w:id="0">
    <w:p w14:paraId="4E3F474A" w14:textId="77777777" w:rsidR="00271DDE" w:rsidRDefault="00271DDE" w:rsidP="00C7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4B85" w14:textId="20D0F833" w:rsidR="00C71BA3" w:rsidRDefault="00C71BA3">
    <w:pPr>
      <w:pStyle w:val="Header"/>
    </w:pPr>
    <w:r w:rsidRPr="00C71BA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56309E" wp14:editId="5EE0D891">
          <wp:simplePos x="0" y="0"/>
          <wp:positionH relativeFrom="column">
            <wp:posOffset>5461000</wp:posOffset>
          </wp:positionH>
          <wp:positionV relativeFrom="paragraph">
            <wp:posOffset>-273685</wp:posOffset>
          </wp:positionV>
          <wp:extent cx="1054100" cy="711200"/>
          <wp:effectExtent l="0" t="0" r="0" b="0"/>
          <wp:wrapNone/>
          <wp:docPr id="20" name="Picture 20" descr="C:\Users\fc254\Pictures\Uok_Logo_RGB29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fc254\Pictures\Uok_Logo_RGB29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1BA3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3303474" wp14:editId="1BB737B5">
          <wp:simplePos x="0" y="0"/>
          <wp:positionH relativeFrom="column">
            <wp:posOffset>3949700</wp:posOffset>
          </wp:positionH>
          <wp:positionV relativeFrom="paragraph">
            <wp:posOffset>-127635</wp:posOffset>
          </wp:positionV>
          <wp:extent cx="1560195" cy="590642"/>
          <wp:effectExtent l="0" t="0" r="1905" b="0"/>
          <wp:wrapNone/>
          <wp:docPr id="21" name="Picture 21" descr="Home page i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ome page isi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590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7pt;height:147pt" o:bullet="t">
        <v:imagedata r:id="rId1" o:title="artBD12"/>
      </v:shape>
    </w:pict>
  </w:numPicBullet>
  <w:abstractNum w:abstractNumId="0" w15:restartNumberingAfterBreak="0">
    <w:nsid w:val="0A260E8D"/>
    <w:multiLevelType w:val="hybridMultilevel"/>
    <w:tmpl w:val="55948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1072"/>
    <w:multiLevelType w:val="multilevel"/>
    <w:tmpl w:val="3A66E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F3F9E"/>
    <w:multiLevelType w:val="hybridMultilevel"/>
    <w:tmpl w:val="B674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94B8B"/>
    <w:multiLevelType w:val="hybridMultilevel"/>
    <w:tmpl w:val="8E5E4F7C"/>
    <w:lvl w:ilvl="0" w:tplc="06E84A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28373C"/>
    <w:multiLevelType w:val="multilevel"/>
    <w:tmpl w:val="7B6E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15654"/>
    <w:multiLevelType w:val="multilevel"/>
    <w:tmpl w:val="1634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3B4072"/>
    <w:multiLevelType w:val="multilevel"/>
    <w:tmpl w:val="1F90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A20AA6"/>
    <w:multiLevelType w:val="multilevel"/>
    <w:tmpl w:val="68B6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399961">
    <w:abstractNumId w:val="2"/>
  </w:num>
  <w:num w:numId="2" w16cid:durableId="884217179">
    <w:abstractNumId w:val="3"/>
  </w:num>
  <w:num w:numId="3" w16cid:durableId="1839953453">
    <w:abstractNumId w:val="0"/>
  </w:num>
  <w:num w:numId="4" w16cid:durableId="1100878113">
    <w:abstractNumId w:val="7"/>
  </w:num>
  <w:num w:numId="5" w16cid:durableId="646321809">
    <w:abstractNumId w:val="5"/>
  </w:num>
  <w:num w:numId="6" w16cid:durableId="118573336">
    <w:abstractNumId w:val="1"/>
  </w:num>
  <w:num w:numId="7" w16cid:durableId="1073894241">
    <w:abstractNumId w:val="4"/>
  </w:num>
  <w:num w:numId="8" w16cid:durableId="1019814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717"/>
    <w:rsid w:val="00007A42"/>
    <w:rsid w:val="00024D3D"/>
    <w:rsid w:val="00040D1B"/>
    <w:rsid w:val="00074D82"/>
    <w:rsid w:val="000C260B"/>
    <w:rsid w:val="000D2365"/>
    <w:rsid w:val="00105BF1"/>
    <w:rsid w:val="001107C9"/>
    <w:rsid w:val="00134F44"/>
    <w:rsid w:val="00142341"/>
    <w:rsid w:val="00144439"/>
    <w:rsid w:val="00153638"/>
    <w:rsid w:val="00161367"/>
    <w:rsid w:val="0016674D"/>
    <w:rsid w:val="00175225"/>
    <w:rsid w:val="001B45D0"/>
    <w:rsid w:val="001D53D7"/>
    <w:rsid w:val="001D5D13"/>
    <w:rsid w:val="001E1490"/>
    <w:rsid w:val="002007BD"/>
    <w:rsid w:val="00206B05"/>
    <w:rsid w:val="002276F0"/>
    <w:rsid w:val="002424BC"/>
    <w:rsid w:val="00245391"/>
    <w:rsid w:val="002456EC"/>
    <w:rsid w:val="00252B60"/>
    <w:rsid w:val="0026292D"/>
    <w:rsid w:val="002663CE"/>
    <w:rsid w:val="00271DDE"/>
    <w:rsid w:val="00290859"/>
    <w:rsid w:val="002D49F5"/>
    <w:rsid w:val="002E234F"/>
    <w:rsid w:val="00371AC2"/>
    <w:rsid w:val="0038000D"/>
    <w:rsid w:val="003A5036"/>
    <w:rsid w:val="003C69FA"/>
    <w:rsid w:val="003D5E08"/>
    <w:rsid w:val="003E7282"/>
    <w:rsid w:val="00401980"/>
    <w:rsid w:val="004367F0"/>
    <w:rsid w:val="00442E72"/>
    <w:rsid w:val="00466A76"/>
    <w:rsid w:val="004E5146"/>
    <w:rsid w:val="00500EAB"/>
    <w:rsid w:val="00517C18"/>
    <w:rsid w:val="005238D2"/>
    <w:rsid w:val="005407AA"/>
    <w:rsid w:val="00563B3D"/>
    <w:rsid w:val="005A1682"/>
    <w:rsid w:val="005A4C5D"/>
    <w:rsid w:val="005C65C9"/>
    <w:rsid w:val="005F38B3"/>
    <w:rsid w:val="00605E32"/>
    <w:rsid w:val="006232CA"/>
    <w:rsid w:val="00635D6C"/>
    <w:rsid w:val="00653D29"/>
    <w:rsid w:val="00665F08"/>
    <w:rsid w:val="00667D35"/>
    <w:rsid w:val="006755D7"/>
    <w:rsid w:val="00675E16"/>
    <w:rsid w:val="00676FA5"/>
    <w:rsid w:val="006B16E1"/>
    <w:rsid w:val="006C771F"/>
    <w:rsid w:val="006C7948"/>
    <w:rsid w:val="006D14E7"/>
    <w:rsid w:val="006D3DEB"/>
    <w:rsid w:val="006F22AD"/>
    <w:rsid w:val="006F48A6"/>
    <w:rsid w:val="00704A14"/>
    <w:rsid w:val="00722185"/>
    <w:rsid w:val="007263EA"/>
    <w:rsid w:val="00767020"/>
    <w:rsid w:val="00781ABB"/>
    <w:rsid w:val="007C4834"/>
    <w:rsid w:val="007D1B61"/>
    <w:rsid w:val="007D43AB"/>
    <w:rsid w:val="007F10C7"/>
    <w:rsid w:val="00806FE2"/>
    <w:rsid w:val="00811019"/>
    <w:rsid w:val="00821385"/>
    <w:rsid w:val="00835120"/>
    <w:rsid w:val="00843CDE"/>
    <w:rsid w:val="00857368"/>
    <w:rsid w:val="00891C56"/>
    <w:rsid w:val="008C1B23"/>
    <w:rsid w:val="008C1EB6"/>
    <w:rsid w:val="008C72FA"/>
    <w:rsid w:val="008E1717"/>
    <w:rsid w:val="0093485E"/>
    <w:rsid w:val="00941DBD"/>
    <w:rsid w:val="009446B0"/>
    <w:rsid w:val="009562B4"/>
    <w:rsid w:val="009678C2"/>
    <w:rsid w:val="0097276D"/>
    <w:rsid w:val="00974FC5"/>
    <w:rsid w:val="009759B1"/>
    <w:rsid w:val="009B3912"/>
    <w:rsid w:val="009F7315"/>
    <w:rsid w:val="009F7FB3"/>
    <w:rsid w:val="00A01E16"/>
    <w:rsid w:val="00A209C4"/>
    <w:rsid w:val="00A3085D"/>
    <w:rsid w:val="00A57AFB"/>
    <w:rsid w:val="00A62863"/>
    <w:rsid w:val="00A84988"/>
    <w:rsid w:val="00AA2E9A"/>
    <w:rsid w:val="00AB2A55"/>
    <w:rsid w:val="00AB54BF"/>
    <w:rsid w:val="00AC1CA8"/>
    <w:rsid w:val="00B21AFC"/>
    <w:rsid w:val="00B40380"/>
    <w:rsid w:val="00B52260"/>
    <w:rsid w:val="00B56EEF"/>
    <w:rsid w:val="00B941A3"/>
    <w:rsid w:val="00BC293E"/>
    <w:rsid w:val="00BC3614"/>
    <w:rsid w:val="00C11317"/>
    <w:rsid w:val="00C245B4"/>
    <w:rsid w:val="00C30086"/>
    <w:rsid w:val="00C4157E"/>
    <w:rsid w:val="00C4511F"/>
    <w:rsid w:val="00C51A00"/>
    <w:rsid w:val="00C53A68"/>
    <w:rsid w:val="00C57721"/>
    <w:rsid w:val="00C71BA3"/>
    <w:rsid w:val="00C86875"/>
    <w:rsid w:val="00C94684"/>
    <w:rsid w:val="00CD4CED"/>
    <w:rsid w:val="00CF00EE"/>
    <w:rsid w:val="00CF3AA3"/>
    <w:rsid w:val="00D3619C"/>
    <w:rsid w:val="00D36E8F"/>
    <w:rsid w:val="00D43217"/>
    <w:rsid w:val="00D5466D"/>
    <w:rsid w:val="00D64771"/>
    <w:rsid w:val="00D92B29"/>
    <w:rsid w:val="00DB55F4"/>
    <w:rsid w:val="00DC3EBA"/>
    <w:rsid w:val="00DC56F8"/>
    <w:rsid w:val="00DD5EF9"/>
    <w:rsid w:val="00DE6188"/>
    <w:rsid w:val="00DF01AA"/>
    <w:rsid w:val="00E25242"/>
    <w:rsid w:val="00E50C39"/>
    <w:rsid w:val="00E649E2"/>
    <w:rsid w:val="00E652DC"/>
    <w:rsid w:val="00E916AF"/>
    <w:rsid w:val="00E9507B"/>
    <w:rsid w:val="00EA0793"/>
    <w:rsid w:val="00EA7475"/>
    <w:rsid w:val="00EC2477"/>
    <w:rsid w:val="00EC6B87"/>
    <w:rsid w:val="00ED2206"/>
    <w:rsid w:val="00ED3779"/>
    <w:rsid w:val="00EE4C51"/>
    <w:rsid w:val="00F00AFB"/>
    <w:rsid w:val="00F54090"/>
    <w:rsid w:val="00F70236"/>
    <w:rsid w:val="00F945BE"/>
    <w:rsid w:val="00FA5425"/>
    <w:rsid w:val="00FA74AC"/>
    <w:rsid w:val="00FB374B"/>
    <w:rsid w:val="00FC16B2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FB3DA"/>
  <w15:chartTrackingRefBased/>
  <w15:docId w15:val="{D51DF424-1723-4876-8A1D-24DC3145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6F0"/>
  </w:style>
  <w:style w:type="paragraph" w:styleId="Heading1">
    <w:name w:val="heading 1"/>
    <w:basedOn w:val="Normal"/>
    <w:next w:val="Normal"/>
    <w:link w:val="Heading1Char"/>
    <w:uiPriority w:val="9"/>
    <w:qFormat/>
    <w:rsid w:val="00C71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2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D1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1717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34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F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2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1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6B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157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6D14E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6D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14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71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BA3"/>
  </w:style>
  <w:style w:type="paragraph" w:styleId="Footer">
    <w:name w:val="footer"/>
    <w:basedOn w:val="Normal"/>
    <w:link w:val="FooterChar"/>
    <w:uiPriority w:val="99"/>
    <w:unhideWhenUsed/>
    <w:rsid w:val="00C71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BA3"/>
  </w:style>
  <w:style w:type="character" w:customStyle="1" w:styleId="Heading1Char">
    <w:name w:val="Heading 1 Char"/>
    <w:basedOn w:val="DefaultParagraphFont"/>
    <w:link w:val="Heading1"/>
    <w:uiPriority w:val="9"/>
    <w:rsid w:val="00C71B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B21AFC"/>
  </w:style>
  <w:style w:type="character" w:styleId="FollowedHyperlink">
    <w:name w:val="FollowedHyperlink"/>
    <w:basedOn w:val="DefaultParagraphFont"/>
    <w:uiPriority w:val="99"/>
    <w:semiHidden/>
    <w:unhideWhenUsed/>
    <w:rsid w:val="00B21AF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52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2663CE"/>
    <w:pPr>
      <w:spacing w:after="0" w:line="240" w:lineRule="auto"/>
    </w:pPr>
  </w:style>
  <w:style w:type="paragraph" w:styleId="Revision">
    <w:name w:val="Revision"/>
    <w:hidden/>
    <w:uiPriority w:val="99"/>
    <w:semiHidden/>
    <w:rsid w:val="00ED2206"/>
    <w:pPr>
      <w:spacing w:after="0" w:line="240" w:lineRule="auto"/>
    </w:pPr>
  </w:style>
  <w:style w:type="paragraph" w:customStyle="1" w:styleId="xmsonormal">
    <w:name w:val="x_msonormal"/>
    <w:basedOn w:val="Normal"/>
    <w:rsid w:val="00B9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B94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24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ac.uk/teaching/qa/collaborative/regsjointres/index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kathleen.o-connor@univ-lille.fr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isite-ulne.fr/index.php/en/structure-research/" TargetMode="External"/><Relationship Id="rId12" Type="http://schemas.openxmlformats.org/officeDocument/2006/relationships/hyperlink" Target="http://www.isite-ulne.fr/index.php/en/science-for-a-changing-planet-hub/" TargetMode="External"/><Relationship Id="rId17" Type="http://schemas.openxmlformats.org/officeDocument/2006/relationships/hyperlink" Target="mailto:j.r.carrette@kent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ite-ulne.fr/index.php/en/changing-cultures-societies-and-practices-hub/" TargetMode="External"/><Relationship Id="rId20" Type="http://schemas.openxmlformats.org/officeDocument/2006/relationships/hyperlink" Target="mailto:kentgrc@kent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://www.isite-ulne.fr/index.php/en/health-hub/" TargetMode="External"/><Relationship Id="rId19" Type="http://schemas.openxmlformats.org/officeDocument/2006/relationships/hyperlink" Target="mailto:r.l.ewing@kent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isite-ulne.fr/index.php/en/human-friendly-digital-world-hub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Beeching</dc:creator>
  <cp:keywords/>
  <dc:description/>
  <cp:lastModifiedBy>Kate Buchan</cp:lastModifiedBy>
  <cp:revision>2</cp:revision>
  <cp:lastPrinted>2019-01-22T13:45:00Z</cp:lastPrinted>
  <dcterms:created xsi:type="dcterms:W3CDTF">2022-11-29T10:10:00Z</dcterms:created>
  <dcterms:modified xsi:type="dcterms:W3CDTF">2022-11-29T10:10:00Z</dcterms:modified>
</cp:coreProperties>
</file>